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29" w:rsidRPr="005136F3" w:rsidRDefault="00ED1129" w:rsidP="008B6455">
      <w:pPr>
        <w:pStyle w:val="Default"/>
        <w:rPr>
          <w:rFonts w:ascii="Times New Roman" w:hAnsi="Times New Roman" w:cs="Times New Roman"/>
        </w:rPr>
      </w:pPr>
    </w:p>
    <w:p w:rsidR="00121165" w:rsidRPr="005136F3" w:rsidRDefault="00121165" w:rsidP="008B6455">
      <w:pPr>
        <w:pStyle w:val="Default"/>
        <w:rPr>
          <w:rFonts w:ascii="Times New Roman" w:hAnsi="Times New Roman" w:cs="Times New Roman"/>
        </w:rPr>
      </w:pPr>
    </w:p>
    <w:p w:rsidR="00D23434" w:rsidRPr="005136F3" w:rsidRDefault="004B20E8" w:rsidP="008B6455">
      <w:pPr>
        <w:pStyle w:val="Default"/>
        <w:numPr>
          <w:ilvl w:val="0"/>
          <w:numId w:val="5"/>
        </w:numPr>
        <w:jc w:val="both"/>
        <w:rPr>
          <w:rFonts w:ascii="Times New Roman" w:hAnsi="Times New Roman" w:cs="Times New Roman"/>
        </w:rPr>
      </w:pPr>
      <w:r w:rsidRPr="005136F3">
        <w:rPr>
          <w:rFonts w:ascii="Times New Roman" w:hAnsi="Times New Roman" w:cs="Times New Roman"/>
          <w:b/>
        </w:rPr>
        <w:t xml:space="preserve">Cel </w:t>
      </w:r>
      <w:r w:rsidR="00ED1129" w:rsidRPr="005136F3">
        <w:rPr>
          <w:rFonts w:ascii="Times New Roman" w:hAnsi="Times New Roman" w:cs="Times New Roman"/>
          <w:b/>
        </w:rPr>
        <w:t>emisji dłużnych instrumentów finansowych</w:t>
      </w:r>
      <w:r w:rsidR="002E01F4" w:rsidRPr="005136F3">
        <w:rPr>
          <w:rFonts w:ascii="Times New Roman" w:hAnsi="Times New Roman" w:cs="Times New Roman"/>
        </w:rPr>
        <w:t xml:space="preserve"> </w:t>
      </w:r>
    </w:p>
    <w:p w:rsidR="004B20E8" w:rsidRPr="005136F3" w:rsidRDefault="004B20E8" w:rsidP="008B6455">
      <w:pPr>
        <w:pStyle w:val="Default"/>
        <w:jc w:val="both"/>
        <w:rPr>
          <w:rFonts w:ascii="Times New Roman" w:hAnsi="Times New Roman" w:cs="Times New Roman"/>
        </w:rPr>
      </w:pPr>
      <w:bookmarkStart w:id="0" w:name="_GoBack"/>
      <w:bookmarkEnd w:id="0"/>
    </w:p>
    <w:p w:rsidR="00ED1129" w:rsidRPr="005136F3" w:rsidRDefault="00F20803" w:rsidP="008B6455">
      <w:pPr>
        <w:pStyle w:val="Default"/>
        <w:ind w:left="426"/>
        <w:jc w:val="both"/>
        <w:rPr>
          <w:rFonts w:ascii="Times New Roman" w:hAnsi="Times New Roman" w:cs="Times New Roman"/>
        </w:rPr>
      </w:pPr>
      <w:r w:rsidRPr="005136F3">
        <w:rPr>
          <w:rFonts w:ascii="Times New Roman" w:hAnsi="Times New Roman" w:cs="Times New Roman"/>
        </w:rPr>
        <w:t xml:space="preserve">Cel </w:t>
      </w:r>
      <w:r w:rsidR="002E01F4" w:rsidRPr="005136F3">
        <w:rPr>
          <w:rFonts w:ascii="Times New Roman" w:hAnsi="Times New Roman" w:cs="Times New Roman"/>
        </w:rPr>
        <w:t>emisji nie został określony</w:t>
      </w:r>
      <w:r w:rsidR="00B00A23" w:rsidRPr="005136F3">
        <w:rPr>
          <w:rFonts w:ascii="Times New Roman" w:hAnsi="Times New Roman" w:cs="Times New Roman"/>
        </w:rPr>
        <w:t>.</w:t>
      </w:r>
      <w:r w:rsidR="00ED1129" w:rsidRPr="005136F3">
        <w:rPr>
          <w:rFonts w:ascii="Times New Roman" w:hAnsi="Times New Roman" w:cs="Times New Roman"/>
        </w:rPr>
        <w:t xml:space="preserve"> </w:t>
      </w:r>
    </w:p>
    <w:p w:rsidR="002E01F4" w:rsidRPr="005136F3" w:rsidRDefault="002E01F4"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O</w:t>
      </w:r>
      <w:r w:rsidR="00ED1129" w:rsidRPr="005136F3">
        <w:rPr>
          <w:rFonts w:ascii="Times New Roman" w:hAnsi="Times New Roman" w:cs="Times New Roman"/>
          <w:b/>
        </w:rPr>
        <w:t>kreślenie rodzaju emitowanych dłużnych instrumentów finansowych</w:t>
      </w:r>
    </w:p>
    <w:p w:rsidR="004B20E8" w:rsidRPr="005136F3" w:rsidRDefault="004B20E8" w:rsidP="008B6455">
      <w:pPr>
        <w:pStyle w:val="Default"/>
        <w:jc w:val="both"/>
        <w:rPr>
          <w:rFonts w:ascii="Times New Roman" w:hAnsi="Times New Roman" w:cs="Times New Roman"/>
          <w:b/>
        </w:rPr>
      </w:pPr>
    </w:p>
    <w:p w:rsidR="002E01F4" w:rsidRPr="005136F3" w:rsidRDefault="004B20E8" w:rsidP="008B6455">
      <w:pPr>
        <w:pStyle w:val="Default"/>
        <w:ind w:left="426"/>
        <w:jc w:val="both"/>
        <w:rPr>
          <w:rFonts w:ascii="Times New Roman" w:hAnsi="Times New Roman" w:cs="Times New Roman"/>
        </w:rPr>
      </w:pPr>
      <w:r w:rsidRPr="005136F3">
        <w:rPr>
          <w:rFonts w:ascii="Times New Roman" w:hAnsi="Times New Roman" w:cs="Times New Roman"/>
        </w:rPr>
        <w:t xml:space="preserve">Obligacje </w:t>
      </w:r>
      <w:r w:rsidR="000D52AE" w:rsidRPr="005136F3">
        <w:rPr>
          <w:rFonts w:ascii="Times New Roman" w:hAnsi="Times New Roman" w:cs="Times New Roman"/>
        </w:rPr>
        <w:t>zwykłe na okaziciela</w:t>
      </w:r>
      <w:r w:rsidR="007475F1" w:rsidRPr="005136F3">
        <w:rPr>
          <w:rFonts w:ascii="Times New Roman" w:hAnsi="Times New Roman" w:cs="Times New Roman"/>
        </w:rPr>
        <w:t xml:space="preserve">, </w:t>
      </w:r>
      <w:r w:rsidR="004F12AF" w:rsidRPr="005136F3">
        <w:rPr>
          <w:rFonts w:ascii="Times New Roman" w:hAnsi="Times New Roman" w:cs="Times New Roman"/>
        </w:rPr>
        <w:t>zabezpieczone.</w:t>
      </w:r>
    </w:p>
    <w:p w:rsidR="004F12AF" w:rsidRPr="005136F3" w:rsidRDefault="004F12AF"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W</w:t>
      </w:r>
      <w:r w:rsidR="00ED1129" w:rsidRPr="005136F3">
        <w:rPr>
          <w:rFonts w:ascii="Times New Roman" w:hAnsi="Times New Roman" w:cs="Times New Roman"/>
          <w:b/>
        </w:rPr>
        <w:t>ielkość emisji</w:t>
      </w:r>
    </w:p>
    <w:p w:rsidR="004B20E8" w:rsidRPr="005136F3" w:rsidRDefault="004B20E8" w:rsidP="008B6455">
      <w:pPr>
        <w:pStyle w:val="Default"/>
        <w:jc w:val="both"/>
        <w:rPr>
          <w:rFonts w:ascii="Times New Roman" w:hAnsi="Times New Roman" w:cs="Times New Roman"/>
          <w:b/>
        </w:rPr>
      </w:pPr>
    </w:p>
    <w:p w:rsidR="001F6B3C" w:rsidRPr="005136F3" w:rsidRDefault="002B3799" w:rsidP="008B6455">
      <w:pPr>
        <w:pStyle w:val="Default"/>
        <w:ind w:left="426"/>
        <w:jc w:val="both"/>
        <w:rPr>
          <w:rFonts w:ascii="Times New Roman" w:hAnsi="Times New Roman" w:cs="Times New Roman"/>
        </w:rPr>
      </w:pPr>
      <w:r w:rsidRPr="005136F3">
        <w:rPr>
          <w:rFonts w:ascii="Times New Roman" w:hAnsi="Times New Roman" w:cs="Times New Roman"/>
        </w:rPr>
        <w:t>Warun</w:t>
      </w:r>
      <w:r w:rsidR="00F0224E" w:rsidRPr="005136F3">
        <w:rPr>
          <w:rFonts w:ascii="Times New Roman" w:hAnsi="Times New Roman" w:cs="Times New Roman"/>
        </w:rPr>
        <w:t xml:space="preserve">ki emisji przewidywały emisję </w:t>
      </w:r>
      <w:r w:rsidR="00F664D3" w:rsidRPr="005136F3">
        <w:rPr>
          <w:rFonts w:ascii="Times New Roman" w:hAnsi="Times New Roman" w:cs="Times New Roman"/>
        </w:rPr>
        <w:t>nie więcej 5</w:t>
      </w:r>
      <w:r w:rsidR="00F0224E" w:rsidRPr="005136F3">
        <w:rPr>
          <w:rFonts w:ascii="Times New Roman" w:hAnsi="Times New Roman" w:cs="Times New Roman"/>
        </w:rPr>
        <w:t>0</w:t>
      </w:r>
      <w:r w:rsidR="000D52AE" w:rsidRPr="005136F3">
        <w:rPr>
          <w:rFonts w:ascii="Times New Roman" w:hAnsi="Times New Roman" w:cs="Times New Roman"/>
        </w:rPr>
        <w:t>.000 sztuk obligacji</w:t>
      </w:r>
      <w:r w:rsidRPr="005136F3">
        <w:rPr>
          <w:rFonts w:ascii="Times New Roman" w:hAnsi="Times New Roman" w:cs="Times New Roman"/>
        </w:rPr>
        <w:t xml:space="preserve"> o </w:t>
      </w:r>
      <w:r w:rsidR="003D07D5" w:rsidRPr="005136F3">
        <w:rPr>
          <w:rFonts w:ascii="Times New Roman" w:hAnsi="Times New Roman" w:cs="Times New Roman"/>
        </w:rPr>
        <w:t xml:space="preserve">łącznej wartości nominalnej </w:t>
      </w:r>
      <w:r w:rsidRPr="005136F3">
        <w:rPr>
          <w:rFonts w:ascii="Times New Roman" w:hAnsi="Times New Roman" w:cs="Times New Roman"/>
        </w:rPr>
        <w:t xml:space="preserve">do </w:t>
      </w:r>
      <w:r w:rsidR="00F664D3" w:rsidRPr="005136F3">
        <w:rPr>
          <w:rFonts w:ascii="Times New Roman" w:hAnsi="Times New Roman" w:cs="Times New Roman"/>
        </w:rPr>
        <w:t>5</w:t>
      </w:r>
      <w:r w:rsidR="00F0224E" w:rsidRPr="005136F3">
        <w:rPr>
          <w:rFonts w:ascii="Times New Roman" w:hAnsi="Times New Roman" w:cs="Times New Roman"/>
        </w:rPr>
        <w:t xml:space="preserve">0.000.000 </w:t>
      </w:r>
      <w:r w:rsidRPr="005136F3">
        <w:rPr>
          <w:rFonts w:ascii="Times New Roman" w:hAnsi="Times New Roman" w:cs="Times New Roman"/>
        </w:rPr>
        <w:t>zł</w:t>
      </w:r>
      <w:r w:rsidR="00B00A23" w:rsidRPr="005136F3">
        <w:rPr>
          <w:rFonts w:ascii="Times New Roman" w:hAnsi="Times New Roman" w:cs="Times New Roman"/>
        </w:rPr>
        <w:t>.</w:t>
      </w:r>
      <w:r w:rsidR="002C1123" w:rsidRPr="005136F3">
        <w:rPr>
          <w:rFonts w:ascii="Times New Roman" w:hAnsi="Times New Roman" w:cs="Times New Roman"/>
        </w:rPr>
        <w:t xml:space="preserve"> </w:t>
      </w:r>
      <w:r w:rsidR="001F6B3C" w:rsidRPr="005136F3">
        <w:rPr>
          <w:rFonts w:ascii="Times New Roman" w:hAnsi="Times New Roman" w:cs="Times New Roman"/>
        </w:rPr>
        <w:t>Dzi</w:t>
      </w:r>
      <w:r w:rsidR="00F664D3" w:rsidRPr="005136F3">
        <w:rPr>
          <w:rFonts w:ascii="Times New Roman" w:hAnsi="Times New Roman" w:cs="Times New Roman"/>
        </w:rPr>
        <w:t>eń emisji oznaczony został na 17</w:t>
      </w:r>
      <w:r w:rsidR="001F6B3C" w:rsidRPr="005136F3">
        <w:rPr>
          <w:rFonts w:ascii="Times New Roman" w:hAnsi="Times New Roman" w:cs="Times New Roman"/>
        </w:rPr>
        <w:t xml:space="preserve"> </w:t>
      </w:r>
      <w:r w:rsidR="00F664D3" w:rsidRPr="005136F3">
        <w:rPr>
          <w:rFonts w:ascii="Times New Roman" w:hAnsi="Times New Roman" w:cs="Times New Roman"/>
        </w:rPr>
        <w:t>października 2014</w:t>
      </w:r>
      <w:r w:rsidR="001F6B3C" w:rsidRPr="005136F3">
        <w:rPr>
          <w:rFonts w:ascii="Times New Roman" w:hAnsi="Times New Roman" w:cs="Times New Roman"/>
        </w:rPr>
        <w:t xml:space="preserve"> roku. </w:t>
      </w:r>
      <w:r w:rsidR="002C1123" w:rsidRPr="005136F3">
        <w:rPr>
          <w:rFonts w:ascii="Times New Roman" w:hAnsi="Times New Roman" w:cs="Times New Roman"/>
        </w:rPr>
        <w:t xml:space="preserve">W dniu </w:t>
      </w:r>
      <w:r w:rsidR="00F664D3" w:rsidRPr="005136F3">
        <w:rPr>
          <w:rFonts w:ascii="Times New Roman" w:hAnsi="Times New Roman" w:cs="Times New Roman"/>
          <w:color w:val="auto"/>
        </w:rPr>
        <w:t>17</w:t>
      </w:r>
      <w:r w:rsidRPr="005136F3">
        <w:rPr>
          <w:rFonts w:ascii="Times New Roman" w:hAnsi="Times New Roman" w:cs="Times New Roman"/>
          <w:color w:val="auto"/>
        </w:rPr>
        <w:t> </w:t>
      </w:r>
      <w:r w:rsidR="00F664D3" w:rsidRPr="005136F3">
        <w:rPr>
          <w:rFonts w:ascii="Times New Roman" w:hAnsi="Times New Roman" w:cs="Times New Roman"/>
          <w:color w:val="auto"/>
        </w:rPr>
        <w:t>października 2014</w:t>
      </w:r>
      <w:r w:rsidRPr="005136F3">
        <w:rPr>
          <w:rFonts w:ascii="Times New Roman" w:hAnsi="Times New Roman" w:cs="Times New Roman"/>
          <w:color w:val="auto"/>
        </w:rPr>
        <w:t> r</w:t>
      </w:r>
      <w:r w:rsidRPr="005136F3">
        <w:rPr>
          <w:rFonts w:ascii="Times New Roman" w:hAnsi="Times New Roman" w:cs="Times New Roman"/>
        </w:rPr>
        <w:t xml:space="preserve">. Zarząd MCI Management S.A. </w:t>
      </w:r>
      <w:r w:rsidR="002C1123" w:rsidRPr="005136F3">
        <w:rPr>
          <w:rFonts w:ascii="Times New Roman" w:hAnsi="Times New Roman" w:cs="Times New Roman"/>
        </w:rPr>
        <w:t xml:space="preserve">dokonał przydziału łącznie </w:t>
      </w:r>
      <w:r w:rsidR="002C6A25">
        <w:rPr>
          <w:rFonts w:ascii="Times New Roman" w:hAnsi="Times New Roman" w:cs="Times New Roman"/>
        </w:rPr>
        <w:t>31.000</w:t>
      </w:r>
      <w:r w:rsidR="00CE255B" w:rsidRPr="005136F3">
        <w:rPr>
          <w:rFonts w:ascii="Times New Roman" w:hAnsi="Times New Roman" w:cs="Times New Roman"/>
        </w:rPr>
        <w:t xml:space="preserve"> sztuk o</w:t>
      </w:r>
      <w:r w:rsidRPr="005136F3">
        <w:rPr>
          <w:rFonts w:ascii="Times New Roman" w:hAnsi="Times New Roman" w:cs="Times New Roman"/>
        </w:rPr>
        <w:t>bligacj</w:t>
      </w:r>
      <w:r w:rsidR="00F0224E" w:rsidRPr="005136F3">
        <w:rPr>
          <w:rFonts w:ascii="Times New Roman" w:hAnsi="Times New Roman" w:cs="Times New Roman"/>
        </w:rPr>
        <w:t>i</w:t>
      </w:r>
      <w:r w:rsidR="00F664D3" w:rsidRPr="005136F3">
        <w:rPr>
          <w:rFonts w:ascii="Times New Roman" w:hAnsi="Times New Roman" w:cs="Times New Roman"/>
        </w:rPr>
        <w:t xml:space="preserve"> zwykłych na okaziciela serii I 1</w:t>
      </w:r>
      <w:r w:rsidRPr="005136F3">
        <w:rPr>
          <w:rFonts w:ascii="Times New Roman" w:hAnsi="Times New Roman" w:cs="Times New Roman"/>
        </w:rPr>
        <w:t xml:space="preserve"> na łączną kwotę </w:t>
      </w:r>
      <w:r w:rsidR="002C6A25">
        <w:rPr>
          <w:rFonts w:ascii="Times New Roman" w:hAnsi="Times New Roman" w:cs="Times New Roman"/>
          <w:b/>
        </w:rPr>
        <w:t>31.000.000</w:t>
      </w:r>
      <w:r w:rsidRPr="005136F3">
        <w:rPr>
          <w:rFonts w:ascii="Times New Roman" w:hAnsi="Times New Roman" w:cs="Times New Roman"/>
        </w:rPr>
        <w:t> </w:t>
      </w:r>
      <w:r w:rsidRPr="005136F3">
        <w:rPr>
          <w:rFonts w:ascii="Times New Roman" w:hAnsi="Times New Roman" w:cs="Times New Roman"/>
          <w:b/>
        </w:rPr>
        <w:t>zł</w:t>
      </w:r>
      <w:r w:rsidRPr="005136F3">
        <w:rPr>
          <w:rFonts w:ascii="Times New Roman" w:hAnsi="Times New Roman" w:cs="Times New Roman"/>
        </w:rPr>
        <w:t xml:space="preserve"> (słownie: </w:t>
      </w:r>
      <w:r w:rsidR="002C6A25">
        <w:rPr>
          <w:rFonts w:ascii="Times New Roman" w:hAnsi="Times New Roman" w:cs="Times New Roman"/>
        </w:rPr>
        <w:t xml:space="preserve">trzydzieści jeden milionów </w:t>
      </w:r>
      <w:r w:rsidRPr="005136F3">
        <w:rPr>
          <w:rFonts w:ascii="Times New Roman" w:hAnsi="Times New Roman" w:cs="Times New Roman"/>
        </w:rPr>
        <w:t>złotych).</w:t>
      </w:r>
    </w:p>
    <w:p w:rsidR="000D52AE" w:rsidRPr="005136F3" w:rsidRDefault="000D52AE"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W</w:t>
      </w:r>
      <w:r w:rsidR="00ED1129" w:rsidRPr="005136F3">
        <w:rPr>
          <w:rFonts w:ascii="Times New Roman" w:hAnsi="Times New Roman" w:cs="Times New Roman"/>
          <w:b/>
        </w:rPr>
        <w:t>artość nominaln</w:t>
      </w:r>
      <w:r w:rsidR="00237A2B" w:rsidRPr="005136F3">
        <w:rPr>
          <w:rFonts w:ascii="Times New Roman" w:hAnsi="Times New Roman" w:cs="Times New Roman"/>
          <w:b/>
        </w:rPr>
        <w:t>a</w:t>
      </w:r>
      <w:r w:rsidR="002B3799" w:rsidRPr="005136F3">
        <w:rPr>
          <w:rFonts w:ascii="Times New Roman" w:hAnsi="Times New Roman" w:cs="Times New Roman"/>
          <w:b/>
        </w:rPr>
        <w:t xml:space="preserve"> i </w:t>
      </w:r>
      <w:r w:rsidR="00ED1129" w:rsidRPr="005136F3">
        <w:rPr>
          <w:rFonts w:ascii="Times New Roman" w:hAnsi="Times New Roman" w:cs="Times New Roman"/>
          <w:b/>
        </w:rPr>
        <w:t>cen</w:t>
      </w:r>
      <w:r w:rsidR="00237A2B" w:rsidRPr="005136F3">
        <w:rPr>
          <w:rFonts w:ascii="Times New Roman" w:hAnsi="Times New Roman" w:cs="Times New Roman"/>
          <w:b/>
        </w:rPr>
        <w:t>a</w:t>
      </w:r>
      <w:r w:rsidR="00ED1129" w:rsidRPr="005136F3">
        <w:rPr>
          <w:rFonts w:ascii="Times New Roman" w:hAnsi="Times New Roman" w:cs="Times New Roman"/>
          <w:b/>
        </w:rPr>
        <w:t xml:space="preserve"> emisyjn</w:t>
      </w:r>
      <w:r w:rsidR="00237A2B" w:rsidRPr="005136F3">
        <w:rPr>
          <w:rFonts w:ascii="Times New Roman" w:hAnsi="Times New Roman" w:cs="Times New Roman"/>
          <w:b/>
        </w:rPr>
        <w:t>a</w:t>
      </w:r>
      <w:r w:rsidR="00ED1129" w:rsidRPr="005136F3">
        <w:rPr>
          <w:rFonts w:ascii="Times New Roman" w:hAnsi="Times New Roman" w:cs="Times New Roman"/>
          <w:b/>
        </w:rPr>
        <w:t xml:space="preserve"> dłużnych instrumentów finansowych lub sposób jej ustalenia</w:t>
      </w:r>
    </w:p>
    <w:p w:rsidR="004B20E8" w:rsidRPr="005136F3" w:rsidRDefault="004B20E8" w:rsidP="008B6455">
      <w:pPr>
        <w:pStyle w:val="Default"/>
        <w:jc w:val="both"/>
        <w:rPr>
          <w:rFonts w:ascii="Times New Roman" w:hAnsi="Times New Roman" w:cs="Times New Roman"/>
          <w:b/>
        </w:rPr>
      </w:pPr>
    </w:p>
    <w:p w:rsidR="00ED1129" w:rsidRPr="005136F3" w:rsidRDefault="004B20E8" w:rsidP="008B6455">
      <w:pPr>
        <w:pStyle w:val="Default"/>
        <w:ind w:left="426"/>
        <w:jc w:val="both"/>
        <w:rPr>
          <w:rFonts w:ascii="Times New Roman" w:hAnsi="Times New Roman" w:cs="Times New Roman"/>
        </w:rPr>
      </w:pPr>
      <w:r w:rsidRPr="005136F3">
        <w:rPr>
          <w:rFonts w:ascii="Times New Roman" w:hAnsi="Times New Roman" w:cs="Times New Roman"/>
        </w:rPr>
        <w:t xml:space="preserve">Wartość </w:t>
      </w:r>
      <w:r w:rsidR="003B4CFB" w:rsidRPr="005136F3">
        <w:rPr>
          <w:rFonts w:ascii="Times New Roman" w:hAnsi="Times New Roman" w:cs="Times New Roman"/>
        </w:rPr>
        <w:t xml:space="preserve">nominalna jednej obligacji </w:t>
      </w:r>
      <w:r w:rsidR="003D07D5" w:rsidRPr="005136F3">
        <w:rPr>
          <w:rFonts w:ascii="Times New Roman" w:hAnsi="Times New Roman" w:cs="Times New Roman"/>
        </w:rPr>
        <w:t>wynosi 1.000,00</w:t>
      </w:r>
      <w:r w:rsidR="002B3799" w:rsidRPr="005136F3">
        <w:rPr>
          <w:rFonts w:ascii="Times New Roman" w:hAnsi="Times New Roman" w:cs="Times New Roman"/>
        </w:rPr>
        <w:t> zł</w:t>
      </w:r>
      <w:r w:rsidR="00237A2B" w:rsidRPr="005136F3">
        <w:rPr>
          <w:rFonts w:ascii="Times New Roman" w:hAnsi="Times New Roman" w:cs="Times New Roman"/>
        </w:rPr>
        <w:t>;</w:t>
      </w:r>
      <w:r w:rsidR="003D07D5" w:rsidRPr="005136F3">
        <w:rPr>
          <w:rFonts w:ascii="Times New Roman" w:hAnsi="Times New Roman" w:cs="Times New Roman"/>
        </w:rPr>
        <w:t xml:space="preserve"> </w:t>
      </w:r>
      <w:r w:rsidR="003B4CFB" w:rsidRPr="005136F3">
        <w:rPr>
          <w:rFonts w:ascii="Times New Roman" w:hAnsi="Times New Roman" w:cs="Times New Roman"/>
        </w:rPr>
        <w:t>ce</w:t>
      </w:r>
      <w:r w:rsidR="003D07D5" w:rsidRPr="005136F3">
        <w:rPr>
          <w:rFonts w:ascii="Times New Roman" w:hAnsi="Times New Roman" w:cs="Times New Roman"/>
        </w:rPr>
        <w:t>na emisyjna jednej obligacji jest równa wartości nominalnej jednej obligacji</w:t>
      </w:r>
      <w:r w:rsidR="00B00A23" w:rsidRPr="005136F3">
        <w:rPr>
          <w:rFonts w:ascii="Times New Roman" w:hAnsi="Times New Roman" w:cs="Times New Roman"/>
        </w:rPr>
        <w:t>.</w:t>
      </w:r>
    </w:p>
    <w:p w:rsidR="003B4CFB" w:rsidRPr="005136F3" w:rsidRDefault="003B4CFB"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W</w:t>
      </w:r>
      <w:r w:rsidR="00ED1129" w:rsidRPr="005136F3">
        <w:rPr>
          <w:rFonts w:ascii="Times New Roman" w:hAnsi="Times New Roman" w:cs="Times New Roman"/>
          <w:b/>
        </w:rPr>
        <w:t>arunki wykupu</w:t>
      </w:r>
      <w:r w:rsidR="002B3799" w:rsidRPr="005136F3">
        <w:rPr>
          <w:rFonts w:ascii="Times New Roman" w:hAnsi="Times New Roman" w:cs="Times New Roman"/>
          <w:b/>
        </w:rPr>
        <w:t xml:space="preserve"> </w:t>
      </w:r>
      <w:r w:rsidR="00ED1129" w:rsidRPr="005136F3">
        <w:rPr>
          <w:rFonts w:ascii="Times New Roman" w:hAnsi="Times New Roman" w:cs="Times New Roman"/>
          <w:b/>
        </w:rPr>
        <w:t>dłużnych instrumentów finansowych</w:t>
      </w:r>
    </w:p>
    <w:p w:rsidR="00512101" w:rsidRPr="005136F3" w:rsidRDefault="00512101" w:rsidP="008B6455">
      <w:pPr>
        <w:pStyle w:val="Default"/>
        <w:jc w:val="both"/>
        <w:rPr>
          <w:rFonts w:ascii="Times New Roman" w:hAnsi="Times New Roman" w:cs="Times New Roman"/>
          <w:b/>
        </w:rPr>
      </w:pPr>
    </w:p>
    <w:p w:rsidR="00512101" w:rsidRPr="005136F3" w:rsidRDefault="00512101" w:rsidP="008B6455">
      <w:pPr>
        <w:pStyle w:val="Akapitzlist"/>
        <w:numPr>
          <w:ilvl w:val="1"/>
          <w:numId w:val="5"/>
        </w:numPr>
        <w:spacing w:before="120" w:after="0" w:line="240" w:lineRule="auto"/>
        <w:ind w:left="426" w:hanging="426"/>
        <w:rPr>
          <w:rFonts w:ascii="Times New Roman" w:hAnsi="Times New Roman" w:cs="Times New Roman"/>
          <w:sz w:val="24"/>
          <w:szCs w:val="24"/>
        </w:rPr>
      </w:pPr>
      <w:r w:rsidRPr="005136F3">
        <w:rPr>
          <w:rFonts w:ascii="Times New Roman" w:hAnsi="Times New Roman" w:cs="Times New Roman"/>
          <w:sz w:val="24"/>
          <w:szCs w:val="24"/>
        </w:rPr>
        <w:t>Wykup Obligacji w Dacie Wykupu.</w:t>
      </w:r>
    </w:p>
    <w:p w:rsidR="00512101" w:rsidRPr="005136F3" w:rsidRDefault="00512101" w:rsidP="008B6455">
      <w:pPr>
        <w:pStyle w:val="Akapitzlist"/>
        <w:spacing w:before="120" w:line="240" w:lineRule="auto"/>
        <w:ind w:left="56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Z zastrzeżeniem postanowień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_Ref378614530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Emitent zobowiązany jest wykupić Obligacje w Dacie Wykupu poprzez zapłatę Kwoty Wykupu wraz z należnymi a niewypłaconymi odsetkami należnymi od wykupywanej Obligacji.</w:t>
      </w:r>
    </w:p>
    <w:p w:rsidR="00512101" w:rsidRPr="005136F3" w:rsidRDefault="00512101" w:rsidP="008B6455">
      <w:pPr>
        <w:pStyle w:val="Akapitzlist"/>
        <w:numPr>
          <w:ilvl w:val="1"/>
          <w:numId w:val="5"/>
        </w:numPr>
        <w:spacing w:before="120" w:after="0" w:line="240" w:lineRule="auto"/>
        <w:ind w:left="426" w:hanging="426"/>
        <w:contextualSpacing w:val="0"/>
        <w:jc w:val="both"/>
        <w:rPr>
          <w:rFonts w:ascii="Times New Roman" w:hAnsi="Times New Roman" w:cs="Times New Roman"/>
          <w:sz w:val="24"/>
          <w:szCs w:val="24"/>
        </w:rPr>
      </w:pPr>
      <w:bookmarkStart w:id="1" w:name="_Ref378614530"/>
      <w:r w:rsidRPr="005136F3">
        <w:rPr>
          <w:rFonts w:ascii="Times New Roman" w:hAnsi="Times New Roman" w:cs="Times New Roman"/>
          <w:sz w:val="24"/>
          <w:szCs w:val="24"/>
        </w:rPr>
        <w:t>Wykup Obligacji przed Datą Wykupu („</w:t>
      </w:r>
      <w:r w:rsidRPr="005136F3">
        <w:rPr>
          <w:rFonts w:ascii="Times New Roman" w:hAnsi="Times New Roman" w:cs="Times New Roman"/>
          <w:b/>
          <w:sz w:val="24"/>
          <w:szCs w:val="24"/>
        </w:rPr>
        <w:t>Wcześniejszy Wykup</w:t>
      </w:r>
      <w:r w:rsidRPr="005136F3">
        <w:rPr>
          <w:rFonts w:ascii="Times New Roman" w:hAnsi="Times New Roman" w:cs="Times New Roman"/>
          <w:sz w:val="24"/>
          <w:szCs w:val="24"/>
        </w:rPr>
        <w:t>”)</w:t>
      </w:r>
      <w:bookmarkEnd w:id="1"/>
      <w:r w:rsidRPr="005136F3">
        <w:rPr>
          <w:rFonts w:ascii="Times New Roman" w:hAnsi="Times New Roman" w:cs="Times New Roman"/>
          <w:sz w:val="24"/>
          <w:szCs w:val="24"/>
        </w:rPr>
        <w:t xml:space="preserve"> </w:t>
      </w:r>
    </w:p>
    <w:p w:rsidR="00512101" w:rsidRPr="005136F3" w:rsidRDefault="00512101" w:rsidP="008B6455">
      <w:pPr>
        <w:pStyle w:val="Akapitzlist"/>
        <w:numPr>
          <w:ilvl w:val="2"/>
          <w:numId w:val="5"/>
        </w:numPr>
        <w:spacing w:before="120" w:after="0" w:line="240" w:lineRule="auto"/>
        <w:ind w:left="1134" w:hanging="567"/>
        <w:contextualSpacing w:val="0"/>
        <w:jc w:val="both"/>
        <w:rPr>
          <w:rFonts w:ascii="Times New Roman" w:hAnsi="Times New Roman" w:cs="Times New Roman"/>
          <w:sz w:val="24"/>
          <w:szCs w:val="24"/>
        </w:rPr>
      </w:pPr>
      <w:bookmarkStart w:id="2" w:name="_Ref382399518"/>
      <w:r w:rsidRPr="005136F3">
        <w:rPr>
          <w:rFonts w:ascii="Times New Roman" w:hAnsi="Times New Roman" w:cs="Times New Roman"/>
          <w:sz w:val="24"/>
          <w:szCs w:val="24"/>
        </w:rPr>
        <w:t xml:space="preserve"> Wcześniejszy Wykup w związku z likwidacją bądź przekształceniem Emitenta.</w:t>
      </w:r>
      <w:bookmarkEnd w:id="2"/>
    </w:p>
    <w:p w:rsidR="00512101" w:rsidRPr="005136F3" w:rsidRDefault="00512101" w:rsidP="008B6455">
      <w:pPr>
        <w:pStyle w:val="Akapitzlist"/>
        <w:spacing w:before="120" w:line="240" w:lineRule="auto"/>
        <w:ind w:left="567"/>
        <w:contextualSpacing w:val="0"/>
        <w:jc w:val="both"/>
        <w:rPr>
          <w:rFonts w:ascii="Times New Roman" w:hAnsi="Times New Roman" w:cs="Times New Roman"/>
          <w:sz w:val="24"/>
          <w:szCs w:val="24"/>
        </w:rPr>
      </w:pPr>
      <w:bookmarkStart w:id="3" w:name="_Ref378688701"/>
      <w:r w:rsidRPr="005136F3">
        <w:rPr>
          <w:rFonts w:ascii="Times New Roman" w:hAnsi="Times New Roman" w:cs="Times New Roman"/>
          <w:sz w:val="24"/>
          <w:szCs w:val="24"/>
        </w:rPr>
        <w:t>W przypadku przekształcenia Emitenta w inną spółkę handlową lub otwarcia likwidacji Emitenta (w rozumieniu Kodeksu Spółek Handlowych) wszystkie Obligacje podlegają przedterminowemu wykupowi poprzez zapłatę Kwoty Wykupu wraz z niewypłaconymi odsetkami należnymi od wykupywanych Obligacji. W takim przypadku wykup Obligacji nastąpi odpowiednio w dniu uprawomocnienia się postanowienia o zarejestrowaniu przekształcenia Emitenta lub w dniu otwarcia likwidacji Emitenta („</w:t>
      </w:r>
      <w:r w:rsidRPr="005136F3">
        <w:rPr>
          <w:rFonts w:ascii="Times New Roman" w:hAnsi="Times New Roman" w:cs="Times New Roman"/>
          <w:b/>
          <w:sz w:val="24"/>
          <w:szCs w:val="24"/>
        </w:rPr>
        <w:t>Data Wcześniejszego Wykupu Na Skutek Przekształcenia lub Likwidacji</w:t>
      </w:r>
      <w:r w:rsidRPr="005136F3">
        <w:rPr>
          <w:rFonts w:ascii="Times New Roman" w:hAnsi="Times New Roman" w:cs="Times New Roman"/>
          <w:sz w:val="24"/>
          <w:szCs w:val="24"/>
        </w:rPr>
        <w:t>”)</w:t>
      </w:r>
      <w:bookmarkEnd w:id="3"/>
    </w:p>
    <w:p w:rsidR="00512101" w:rsidRPr="005136F3" w:rsidRDefault="00512101" w:rsidP="008B6455">
      <w:pPr>
        <w:pStyle w:val="Akapitzlist"/>
        <w:numPr>
          <w:ilvl w:val="2"/>
          <w:numId w:val="5"/>
        </w:numPr>
        <w:spacing w:before="120" w:after="0" w:line="240" w:lineRule="auto"/>
        <w:ind w:left="1134" w:hanging="56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 Wcześniejszy wykup Obligacji na Żądanie Wcześniejszego Wykupu   Obligatariusza.</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przypadku wystąpienia Przypadku Naruszenia, Obligatariusz może doręczyć Emitentowi Żądanie Wcześniejszego Wykupu Obligatariusza, co z zastrzeżeniem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_Ref378770707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5.2.2.5</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będzie skutkować tym, że Emitent będzie zobowiązany do wykupu Obligacji od takiego Obligatariusza w liczbie wskazanej w takim Żądaniu Wcześniejszego Wykupu Obligatariusza w Dacie Wcześniejszego Wykupu na Żądanie Obligatariusza.</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lastRenderedPageBreak/>
        <w:t>Żądanie Wcześniejszego Wykupu Obligatariusza będzie uważane za złożone ważnie i skutecznie przez Obligatariusza jedynie w przypadku, gdy: (i) zostanie w nim wskazany Przypadek Naruszenia w związku z wystąpieniem którego Obligatariusz składa Żądanie Wcześniejszego Wykupu Obligatariusza oraz (ii) gdy w dacie jego otrzymania przez Emitenta będzie trwać Przypadek Naruszenia wskazany w Żądaniu Wcześniejszego Wykupu Obligatariusza, oraz (iii) zostanie do niego dołączone zaświadczenie wystawione przez podmiot prowadzący jego Rachunek Papierów Wartościowych na którym zapisane są Obligacje mające być przedmiotem wcześniejszego wykupu, iż została ustanowiona na nich nieodwołana blokada do dnia ich wykupu przez Emitenta, i w związku z ich wykupem na dane Żądanie Wcześniejszego Wykupu Obligatariusza.</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bookmarkStart w:id="4" w:name="_Ref378688387"/>
      <w:r w:rsidRPr="005136F3">
        <w:rPr>
          <w:rFonts w:ascii="Times New Roman" w:hAnsi="Times New Roman" w:cs="Times New Roman"/>
          <w:sz w:val="24"/>
          <w:szCs w:val="24"/>
        </w:rPr>
        <w:t xml:space="preserve">Z zastrzeżeniem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_Ref378770707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5.2.2.5</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Emitent w terminie 45 dni od dnia otrzymania Żądania Wcześniejszego Wykupu Obligatariusza („</w:t>
      </w:r>
      <w:r w:rsidRPr="005136F3">
        <w:rPr>
          <w:rFonts w:ascii="Times New Roman" w:hAnsi="Times New Roman" w:cs="Times New Roman"/>
          <w:b/>
          <w:sz w:val="24"/>
          <w:szCs w:val="24"/>
        </w:rPr>
        <w:t>Data Wcześniejszego Wykupu na Żądanie Obligatariusza</w:t>
      </w:r>
      <w:r w:rsidRPr="005136F3">
        <w:rPr>
          <w:rFonts w:ascii="Times New Roman" w:hAnsi="Times New Roman" w:cs="Times New Roman"/>
          <w:sz w:val="24"/>
          <w:szCs w:val="24"/>
        </w:rPr>
        <w:t>”) wykupi Obligacje wskazane w takim żądaniu od żądającego Obligatariusza poprzez zapłatę Kwoty Wykupu wraz z niewypłaconymi odsetkami należnymi od wykupywanych Obligacji.</w:t>
      </w:r>
      <w:bookmarkEnd w:id="4"/>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bookmarkStart w:id="5" w:name="_Ref378676771"/>
      <w:r w:rsidRPr="005136F3">
        <w:rPr>
          <w:rFonts w:ascii="Times New Roman" w:hAnsi="Times New Roman" w:cs="Times New Roman"/>
          <w:sz w:val="24"/>
          <w:szCs w:val="24"/>
        </w:rPr>
        <w:t>Za przypadek naruszenia („</w:t>
      </w:r>
      <w:r w:rsidRPr="005136F3">
        <w:rPr>
          <w:rFonts w:ascii="Times New Roman" w:hAnsi="Times New Roman" w:cs="Times New Roman"/>
          <w:b/>
          <w:sz w:val="24"/>
          <w:szCs w:val="24"/>
        </w:rPr>
        <w:t>Przypadek Naruszenia</w:t>
      </w:r>
      <w:r w:rsidRPr="005136F3">
        <w:rPr>
          <w:rFonts w:ascii="Times New Roman" w:hAnsi="Times New Roman" w:cs="Times New Roman"/>
          <w:sz w:val="24"/>
          <w:szCs w:val="24"/>
        </w:rPr>
        <w:t>”) będzie uważane wystąpienie jednego z wymienionych poniżej zdarzeń:</w:t>
      </w:r>
      <w:bookmarkEnd w:id="5"/>
    </w:p>
    <w:p w:rsidR="00512101" w:rsidRPr="005136F3" w:rsidRDefault="00512101" w:rsidP="008B6455">
      <w:pPr>
        <w:pStyle w:val="Akapitzlist"/>
        <w:numPr>
          <w:ilvl w:val="4"/>
          <w:numId w:val="5"/>
        </w:numPr>
        <w:spacing w:before="120" w:after="0" w:line="240" w:lineRule="auto"/>
        <w:ind w:left="2835" w:hanging="425"/>
        <w:contextualSpacing w:val="0"/>
        <w:jc w:val="both"/>
        <w:rPr>
          <w:rFonts w:ascii="Times New Roman" w:hAnsi="Times New Roman" w:cs="Times New Roman"/>
          <w:sz w:val="24"/>
          <w:szCs w:val="24"/>
        </w:rPr>
      </w:pPr>
      <w:r w:rsidRPr="005136F3">
        <w:rPr>
          <w:rFonts w:ascii="Times New Roman" w:hAnsi="Times New Roman" w:cs="Times New Roman"/>
          <w:sz w:val="24"/>
          <w:szCs w:val="24"/>
        </w:rPr>
        <w:t>Niedokonanie płatności z Obligacji:</w:t>
      </w:r>
    </w:p>
    <w:p w:rsidR="00512101" w:rsidRPr="005136F3" w:rsidRDefault="00512101" w:rsidP="008B6455">
      <w:pPr>
        <w:pStyle w:val="Nagwek2"/>
        <w:numPr>
          <w:ilvl w:val="0"/>
          <w:numId w:val="0"/>
        </w:numPr>
        <w:spacing w:before="120" w:after="0"/>
        <w:ind w:left="2410"/>
        <w:rPr>
          <w:b/>
          <w:i/>
          <w:spacing w:val="-3"/>
          <w:sz w:val="24"/>
          <w:szCs w:val="24"/>
        </w:rPr>
      </w:pPr>
      <w:r w:rsidRPr="005136F3">
        <w:rPr>
          <w:spacing w:val="-3"/>
          <w:sz w:val="24"/>
          <w:szCs w:val="24"/>
        </w:rPr>
        <w:t>Nie zostanie dokonana przez Emitenta w terminie wymagalności płatność na rzecz Obligatariusza z tytułu Obligacji.</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r w:rsidRPr="005136F3">
        <w:rPr>
          <w:rFonts w:ascii="Times New Roman" w:hAnsi="Times New Roman" w:cs="Times New Roman"/>
          <w:sz w:val="24"/>
          <w:szCs w:val="24"/>
        </w:rPr>
        <w:t>Niewypłacalność:</w:t>
      </w:r>
    </w:p>
    <w:p w:rsidR="00512101" w:rsidRPr="005136F3" w:rsidRDefault="00261D95" w:rsidP="008B6455">
      <w:pPr>
        <w:pStyle w:val="Nagwek2"/>
        <w:numPr>
          <w:ilvl w:val="0"/>
          <w:numId w:val="0"/>
        </w:numPr>
        <w:spacing w:before="120" w:after="0"/>
        <w:ind w:left="3544" w:hanging="624"/>
        <w:rPr>
          <w:spacing w:val="-3"/>
          <w:sz w:val="24"/>
          <w:szCs w:val="24"/>
        </w:rPr>
      </w:pPr>
      <w:r w:rsidRPr="005136F3">
        <w:rPr>
          <w:spacing w:val="-3"/>
          <w:sz w:val="24"/>
          <w:szCs w:val="24"/>
        </w:rPr>
        <w:tab/>
      </w:r>
      <w:r w:rsidR="00512101" w:rsidRPr="005136F3">
        <w:rPr>
          <w:spacing w:val="-3"/>
          <w:sz w:val="24"/>
          <w:szCs w:val="24"/>
        </w:rPr>
        <w:t>Niewypłacalność oznacza każdy z następujących przypadków opisanych poniżej:</w:t>
      </w:r>
    </w:p>
    <w:p w:rsidR="00512101" w:rsidRPr="005136F3" w:rsidRDefault="00512101" w:rsidP="008B6455">
      <w:pPr>
        <w:pStyle w:val="Akapitzlist"/>
        <w:numPr>
          <w:ilvl w:val="6"/>
          <w:numId w:val="5"/>
        </w:numPr>
        <w:spacing w:before="120" w:after="0" w:line="240" w:lineRule="auto"/>
        <w:ind w:left="4962" w:hanging="1418"/>
        <w:contextualSpacing w:val="0"/>
        <w:jc w:val="both"/>
        <w:rPr>
          <w:rFonts w:ascii="Times New Roman" w:hAnsi="Times New Roman" w:cs="Times New Roman"/>
          <w:sz w:val="24"/>
          <w:szCs w:val="24"/>
        </w:rPr>
      </w:pPr>
      <w:bookmarkStart w:id="6" w:name="_Ref378763410"/>
      <w:r w:rsidRPr="005136F3">
        <w:rPr>
          <w:rFonts w:ascii="Times New Roman" w:hAnsi="Times New Roman" w:cs="Times New Roman"/>
          <w:sz w:val="24"/>
          <w:szCs w:val="24"/>
        </w:rPr>
        <w:t>Emitent będzie niewypłacalny zgodnie z przesłankami określonymi w Prawie Upadłościowym,</w:t>
      </w:r>
      <w:bookmarkEnd w:id="6"/>
      <w:r w:rsidRPr="005136F3">
        <w:rPr>
          <w:rFonts w:ascii="Times New Roman" w:hAnsi="Times New Roman" w:cs="Times New Roman"/>
          <w:sz w:val="24"/>
          <w:szCs w:val="24"/>
        </w:rPr>
        <w:t xml:space="preserve"> </w:t>
      </w:r>
    </w:p>
    <w:p w:rsidR="00512101" w:rsidRPr="005136F3" w:rsidRDefault="00512101" w:rsidP="008B6455">
      <w:pPr>
        <w:pStyle w:val="Akapitzlist"/>
        <w:numPr>
          <w:ilvl w:val="5"/>
          <w:numId w:val="5"/>
        </w:numPr>
        <w:spacing w:before="120" w:after="0" w:line="240" w:lineRule="auto"/>
        <w:ind w:left="4962" w:hanging="1418"/>
        <w:contextualSpacing w:val="0"/>
        <w:jc w:val="both"/>
        <w:rPr>
          <w:rFonts w:ascii="Times New Roman" w:hAnsi="Times New Roman" w:cs="Times New Roman"/>
          <w:sz w:val="24"/>
          <w:szCs w:val="24"/>
        </w:rPr>
      </w:pPr>
      <w:r w:rsidRPr="005136F3">
        <w:rPr>
          <w:rFonts w:ascii="Times New Roman" w:hAnsi="Times New Roman" w:cs="Times New Roman"/>
          <w:sz w:val="24"/>
          <w:szCs w:val="24"/>
        </w:rPr>
        <w:t>Emitent złoży w sądzie wniosek o ogłoszenie upadłości lub oświadczenie o wszczęciu postępowania naprawczego,</w:t>
      </w:r>
    </w:p>
    <w:p w:rsidR="00512101" w:rsidRPr="005136F3" w:rsidRDefault="00512101" w:rsidP="008B6455">
      <w:pPr>
        <w:pStyle w:val="Akapitzlist"/>
        <w:numPr>
          <w:ilvl w:val="5"/>
          <w:numId w:val="5"/>
        </w:numPr>
        <w:spacing w:before="120" w:after="0" w:line="240" w:lineRule="auto"/>
        <w:ind w:left="4962" w:hanging="1418"/>
        <w:contextualSpacing w:val="0"/>
        <w:jc w:val="both"/>
        <w:rPr>
          <w:rFonts w:ascii="Times New Roman" w:hAnsi="Times New Roman" w:cs="Times New Roman"/>
          <w:sz w:val="24"/>
          <w:szCs w:val="24"/>
        </w:rPr>
      </w:pPr>
      <w:bookmarkStart w:id="7" w:name="_Ref378763439"/>
      <w:r w:rsidRPr="005136F3">
        <w:rPr>
          <w:rFonts w:ascii="Times New Roman" w:hAnsi="Times New Roman" w:cs="Times New Roman"/>
          <w:sz w:val="24"/>
          <w:szCs w:val="24"/>
        </w:rPr>
        <w:t>wydane zostanie prawomocne orzeczenie w sprawie ustanowienia zarządu przymusowego Emitenta.</w:t>
      </w:r>
      <w:bookmarkEnd w:id="7"/>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8" w:name="_Ref378763445"/>
      <w:r w:rsidRPr="005136F3">
        <w:rPr>
          <w:rFonts w:ascii="Times New Roman" w:hAnsi="Times New Roman" w:cs="Times New Roman"/>
          <w:sz w:val="24"/>
          <w:szCs w:val="24"/>
        </w:rPr>
        <w:t>Zaprzestanie prowadzenia działalności gospodarczej:</w:t>
      </w:r>
      <w:bookmarkEnd w:id="8"/>
    </w:p>
    <w:p w:rsidR="00512101" w:rsidRPr="005136F3" w:rsidRDefault="00F10DE0" w:rsidP="008B6455">
      <w:pPr>
        <w:pStyle w:val="Nagwek2"/>
        <w:numPr>
          <w:ilvl w:val="0"/>
          <w:numId w:val="0"/>
        </w:numPr>
        <w:tabs>
          <w:tab w:val="left" w:pos="3402"/>
          <w:tab w:val="left" w:pos="3544"/>
        </w:tabs>
        <w:spacing w:before="120" w:after="0"/>
        <w:ind w:left="3544" w:hanging="1134"/>
        <w:rPr>
          <w:b/>
          <w:i/>
          <w:spacing w:val="-3"/>
          <w:sz w:val="24"/>
          <w:szCs w:val="24"/>
        </w:rPr>
      </w:pPr>
      <w:r w:rsidRPr="005136F3">
        <w:rPr>
          <w:spacing w:val="-3"/>
          <w:sz w:val="24"/>
          <w:szCs w:val="24"/>
        </w:rPr>
        <w:tab/>
        <w:t xml:space="preserve">   </w:t>
      </w:r>
      <w:r w:rsidR="00512101" w:rsidRPr="005136F3">
        <w:rPr>
          <w:spacing w:val="-3"/>
          <w:sz w:val="24"/>
          <w:szCs w:val="24"/>
        </w:rPr>
        <w:t>Emitent zaprzestanie prowadzenia w całości działalności gospodarczej.</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9" w:name="_Ref378763521"/>
      <w:r w:rsidRPr="005136F3">
        <w:rPr>
          <w:rFonts w:ascii="Times New Roman" w:hAnsi="Times New Roman" w:cs="Times New Roman"/>
          <w:sz w:val="24"/>
          <w:szCs w:val="24"/>
        </w:rPr>
        <w:t>Wycofanie akcji Emitenta z obrotu zorganizowanego:</w:t>
      </w:r>
      <w:bookmarkEnd w:id="9"/>
    </w:p>
    <w:p w:rsidR="00512101" w:rsidRPr="005136F3" w:rsidRDefault="00512101" w:rsidP="008B6455">
      <w:pPr>
        <w:pStyle w:val="Nagwek2"/>
        <w:numPr>
          <w:ilvl w:val="0"/>
          <w:numId w:val="0"/>
        </w:numPr>
        <w:spacing w:before="120" w:after="0"/>
        <w:ind w:left="3544"/>
        <w:rPr>
          <w:b/>
          <w:i/>
          <w:spacing w:val="-3"/>
          <w:sz w:val="24"/>
          <w:szCs w:val="24"/>
        </w:rPr>
      </w:pPr>
      <w:r w:rsidRPr="005136F3">
        <w:rPr>
          <w:spacing w:val="-3"/>
          <w:sz w:val="24"/>
          <w:szCs w:val="24"/>
        </w:rPr>
        <w:t>Akcje wyemitowane Emitenta zostaną wycofane w całości z obrotu zorganizowanego w rozumieniu przepisów Ustawy o Obrocie Instrumentami Finansowymi.</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10" w:name="_Ref378763529"/>
      <w:r w:rsidRPr="005136F3">
        <w:rPr>
          <w:rFonts w:ascii="Times New Roman" w:hAnsi="Times New Roman" w:cs="Times New Roman"/>
          <w:sz w:val="24"/>
          <w:szCs w:val="24"/>
        </w:rPr>
        <w:t>Brak spłaty istotnego danego Zadłużenia Finansowego:</w:t>
      </w:r>
      <w:bookmarkEnd w:id="10"/>
      <w:r w:rsidRPr="005136F3">
        <w:rPr>
          <w:rFonts w:ascii="Times New Roman" w:hAnsi="Times New Roman" w:cs="Times New Roman"/>
          <w:sz w:val="24"/>
          <w:szCs w:val="24"/>
        </w:rPr>
        <w:t xml:space="preserve"> </w:t>
      </w:r>
    </w:p>
    <w:p w:rsidR="00512101" w:rsidRPr="005136F3" w:rsidRDefault="00512101" w:rsidP="008B6455">
      <w:pPr>
        <w:pStyle w:val="Nagwek2"/>
        <w:numPr>
          <w:ilvl w:val="0"/>
          <w:numId w:val="0"/>
        </w:numPr>
        <w:spacing w:before="120" w:after="0"/>
        <w:ind w:left="3544"/>
        <w:rPr>
          <w:b/>
          <w:i/>
          <w:spacing w:val="-3"/>
          <w:sz w:val="24"/>
          <w:szCs w:val="24"/>
        </w:rPr>
      </w:pPr>
      <w:r w:rsidRPr="005136F3">
        <w:rPr>
          <w:spacing w:val="-3"/>
          <w:sz w:val="24"/>
          <w:szCs w:val="24"/>
        </w:rPr>
        <w:lastRenderedPageBreak/>
        <w:t>Emitent nie spłaci swojego wymagalnego i niespornego zadłużenia będącego Zadłużeniem Finansowym, o ile niespłacona kwota takiego wymagalnego i niespornego danego Zadłużenia Finansowego Emitenta będzie wyższa niż 5,00% kapitałów własnych Emitenta.</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11" w:name="_Ref378763538"/>
      <w:r w:rsidRPr="005136F3">
        <w:rPr>
          <w:rFonts w:ascii="Times New Roman" w:hAnsi="Times New Roman" w:cs="Times New Roman"/>
          <w:sz w:val="24"/>
          <w:szCs w:val="24"/>
        </w:rPr>
        <w:t>Naruszenie wskaźnika finansowego</w:t>
      </w:r>
      <w:bookmarkEnd w:id="11"/>
    </w:p>
    <w:p w:rsidR="00512101" w:rsidRPr="005136F3" w:rsidRDefault="00512101" w:rsidP="008B6455">
      <w:pPr>
        <w:pStyle w:val="Nagwek2"/>
        <w:numPr>
          <w:ilvl w:val="0"/>
          <w:numId w:val="0"/>
        </w:numPr>
        <w:spacing w:before="120" w:after="0"/>
        <w:ind w:left="3544"/>
        <w:rPr>
          <w:b/>
          <w:i/>
          <w:spacing w:val="-3"/>
          <w:sz w:val="24"/>
          <w:szCs w:val="24"/>
        </w:rPr>
      </w:pPr>
      <w:r w:rsidRPr="005136F3">
        <w:rPr>
          <w:spacing w:val="-3"/>
          <w:sz w:val="24"/>
          <w:szCs w:val="24"/>
        </w:rPr>
        <w:t>W przypadku, gdy kwota całkowitego zadłużenia Emitenta wykazana w zatwierdzonym jednostkowym sprawozdaniu finansowym Emitenta za poprzedni rok obrotowy będzie stanowić 50% lub więcej wartości aktywów Emitenta wykazanej w ww. sprawozdaniu finansowym („Wskaźnik finansowy”). Wskaźnik finansowy będzie obliczany przez Emitenta, począwszy od sprawozdania finansowego za 2014 rok,</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12" w:name="_Ref382394848"/>
      <w:r w:rsidRPr="005136F3">
        <w:rPr>
          <w:rFonts w:ascii="Times New Roman" w:hAnsi="Times New Roman" w:cs="Times New Roman"/>
          <w:sz w:val="24"/>
          <w:szCs w:val="24"/>
        </w:rPr>
        <w:t>Utrata wartości przedmiotu Zastawów Rejestrowych.</w:t>
      </w:r>
      <w:bookmarkEnd w:id="12"/>
    </w:p>
    <w:p w:rsidR="00512101" w:rsidRPr="005136F3" w:rsidRDefault="003A7854" w:rsidP="008B6455">
      <w:pPr>
        <w:pStyle w:val="Nagwek2"/>
        <w:numPr>
          <w:ilvl w:val="0"/>
          <w:numId w:val="0"/>
        </w:numPr>
        <w:spacing w:before="120" w:after="0"/>
        <w:ind w:left="3544" w:hanging="3544"/>
        <w:rPr>
          <w:b/>
          <w:i/>
          <w:spacing w:val="-3"/>
          <w:sz w:val="24"/>
          <w:szCs w:val="24"/>
        </w:rPr>
      </w:pPr>
      <w:r w:rsidRPr="005136F3">
        <w:rPr>
          <w:spacing w:val="-3"/>
          <w:sz w:val="24"/>
          <w:szCs w:val="24"/>
        </w:rPr>
        <w:tab/>
      </w:r>
      <w:r w:rsidRPr="005136F3">
        <w:rPr>
          <w:spacing w:val="-3"/>
          <w:sz w:val="24"/>
          <w:szCs w:val="24"/>
        </w:rPr>
        <w:tab/>
      </w:r>
      <w:r w:rsidR="00512101" w:rsidRPr="005136F3">
        <w:rPr>
          <w:spacing w:val="-3"/>
          <w:sz w:val="24"/>
          <w:szCs w:val="24"/>
        </w:rPr>
        <w:t>W przypadku, gdy wycena przedmiotu Zastawów Rejestrowych dokonana na wniosek Zgromadzenia Obligatariuszy przez biegłego wskazanego przez Emitenta wykaże, iż łączna wartość przedmiotu Zastawów Rejestrowych stanowi mniej niż 150% wartości nominalnej niewykupionych Obligacji, a Emitent nie doprowadzi do ustanowienia dodatkowego zabezpieczenia Obligacji nie później jednak niż w terminie czterech miesięcy od dnia doręczenia takiej wyceny Emitentowi, tak aby łączna wartość zabezpieczenia Obligacji wynosiła nie mnie niż 150% wartości nominalnej niewykupionych Obligacji.</w:t>
      </w:r>
    </w:p>
    <w:p w:rsidR="00512101" w:rsidRPr="005136F3" w:rsidRDefault="00512101" w:rsidP="008B6455">
      <w:pPr>
        <w:pStyle w:val="Akapitzlist"/>
        <w:numPr>
          <w:ilvl w:val="4"/>
          <w:numId w:val="5"/>
        </w:numPr>
        <w:spacing w:before="120" w:after="0" w:line="240" w:lineRule="auto"/>
        <w:ind w:left="3544" w:hanging="1134"/>
        <w:contextualSpacing w:val="0"/>
        <w:jc w:val="both"/>
        <w:rPr>
          <w:rFonts w:ascii="Times New Roman" w:hAnsi="Times New Roman" w:cs="Times New Roman"/>
          <w:sz w:val="24"/>
          <w:szCs w:val="24"/>
        </w:rPr>
      </w:pPr>
      <w:bookmarkStart w:id="13" w:name="_Ref399745610"/>
      <w:r w:rsidRPr="005136F3">
        <w:rPr>
          <w:rFonts w:ascii="Times New Roman" w:hAnsi="Times New Roman" w:cs="Times New Roman"/>
          <w:sz w:val="24"/>
          <w:szCs w:val="24"/>
        </w:rPr>
        <w:t>Wypłata dywidendy.</w:t>
      </w:r>
      <w:bookmarkEnd w:id="13"/>
    </w:p>
    <w:p w:rsidR="00512101" w:rsidRPr="005136F3" w:rsidRDefault="00512101" w:rsidP="008B6455">
      <w:pPr>
        <w:pStyle w:val="Akapitzlist"/>
        <w:spacing w:before="120" w:line="240" w:lineRule="auto"/>
        <w:ind w:left="3544"/>
        <w:contextualSpacing w:val="0"/>
        <w:jc w:val="both"/>
        <w:rPr>
          <w:rFonts w:ascii="Times New Roman" w:hAnsi="Times New Roman" w:cs="Times New Roman"/>
          <w:sz w:val="24"/>
          <w:szCs w:val="24"/>
        </w:rPr>
      </w:pPr>
      <w:r w:rsidRPr="005136F3">
        <w:rPr>
          <w:rFonts w:ascii="Times New Roman" w:hAnsi="Times New Roman" w:cs="Times New Roman"/>
          <w:sz w:val="24"/>
          <w:szCs w:val="24"/>
        </w:rPr>
        <w:t>Emitent dokona wypłaty dywidendy na rzecz akcjonariuszy.</w:t>
      </w:r>
    </w:p>
    <w:p w:rsidR="00512101" w:rsidRPr="005136F3" w:rsidRDefault="00512101" w:rsidP="008B6455">
      <w:pPr>
        <w:pStyle w:val="Akapitzlist"/>
        <w:numPr>
          <w:ilvl w:val="3"/>
          <w:numId w:val="5"/>
        </w:numPr>
        <w:tabs>
          <w:tab w:val="left" w:pos="3544"/>
        </w:tabs>
        <w:spacing w:before="120" w:after="0" w:line="240" w:lineRule="auto"/>
        <w:ind w:left="2127" w:hanging="993"/>
        <w:contextualSpacing w:val="0"/>
        <w:jc w:val="both"/>
        <w:rPr>
          <w:rFonts w:ascii="Times New Roman" w:hAnsi="Times New Roman" w:cs="Times New Roman"/>
          <w:sz w:val="24"/>
          <w:szCs w:val="24"/>
        </w:rPr>
      </w:pPr>
      <w:bookmarkStart w:id="14" w:name="_Ref378763373"/>
      <w:bookmarkStart w:id="15" w:name="_Ref379309536"/>
      <w:bookmarkStart w:id="16" w:name="_Ref378770707"/>
      <w:r w:rsidRPr="005136F3">
        <w:rPr>
          <w:rFonts w:ascii="Times New Roman" w:hAnsi="Times New Roman" w:cs="Times New Roman"/>
          <w:sz w:val="24"/>
          <w:szCs w:val="24"/>
        </w:rPr>
        <w:t xml:space="preserve">Jeżeli Obligatariusz doręczy Emitentowi Żądanie Wcześniejszego Wykupu Obligatariusza, w którym określi jako podstawę jego złożenia Przypadek Naruszenia określony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_Ref378763410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5.2.2.4.2.1.1</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_Ref378763439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5.2.2.4.2.3</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_Ref378763445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5.2.2.4.3</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_Ref378763521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5.2.2.4.4</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_Ref378763529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5.2.2.4.5</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_Ref378763538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5.2.2.4.6</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_Ref382394848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5.2.2.4.7</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lub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_Ref399745610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5.2.2.4.8</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 to Emitent nie będzie zobowiązany do wykupu Obligacji określonych w takim Żądaniu Wcześniejszego Wykupu Obligatariusza jeżeli</w:t>
      </w:r>
      <w:bookmarkEnd w:id="14"/>
      <w:r w:rsidRPr="005136F3">
        <w:rPr>
          <w:rFonts w:ascii="Times New Roman" w:hAnsi="Times New Roman" w:cs="Times New Roman"/>
          <w:sz w:val="24"/>
          <w:szCs w:val="24"/>
        </w:rPr>
        <w:t xml:space="preserve"> przed datą, w której zgodnie z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_Ref378688387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5.2.2.3</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Emitent powinien dokonać wykupu Obligacji objętych takim Żądaniem Wcześniejszego Wykupu Obligatariusza, Zgromadzenie Obligatariuszy podejmie uchwałę:</w:t>
      </w:r>
      <w:bookmarkEnd w:id="15"/>
    </w:p>
    <w:p w:rsidR="00512101" w:rsidRPr="005136F3" w:rsidRDefault="00512101" w:rsidP="008B6455">
      <w:pPr>
        <w:pStyle w:val="Akapitzlist"/>
        <w:numPr>
          <w:ilvl w:val="4"/>
          <w:numId w:val="5"/>
        </w:numPr>
        <w:tabs>
          <w:tab w:val="left" w:pos="3544"/>
        </w:tabs>
        <w:spacing w:before="120" w:after="0" w:line="240" w:lineRule="auto"/>
        <w:ind w:left="3544"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iż pomimo doręczenia Emitentowi takiego Żądania Wcześniejszego Wykupu Obligatariusza,</w:t>
      </w:r>
      <w:r w:rsidRPr="005136F3" w:rsidDel="0021597E">
        <w:rPr>
          <w:rFonts w:ascii="Times New Roman" w:hAnsi="Times New Roman" w:cs="Times New Roman"/>
          <w:sz w:val="24"/>
          <w:szCs w:val="24"/>
        </w:rPr>
        <w:t xml:space="preserve"> </w:t>
      </w:r>
      <w:r w:rsidRPr="005136F3">
        <w:rPr>
          <w:rFonts w:ascii="Times New Roman" w:hAnsi="Times New Roman" w:cs="Times New Roman"/>
          <w:sz w:val="24"/>
          <w:szCs w:val="24"/>
        </w:rPr>
        <w:t xml:space="preserve">Emitent nie jest zobowiązany do wcześniejszego wykupienia Obligacji objętych tym żądaniem lub </w:t>
      </w:r>
    </w:p>
    <w:p w:rsidR="00512101" w:rsidRPr="005136F3" w:rsidRDefault="00512101" w:rsidP="008B6455">
      <w:pPr>
        <w:pStyle w:val="Akapitzlist"/>
        <w:numPr>
          <w:ilvl w:val="4"/>
          <w:numId w:val="5"/>
        </w:numPr>
        <w:spacing w:before="120" w:after="0" w:line="240" w:lineRule="auto"/>
        <w:ind w:left="3544"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której stwierdzi, że w ocenie Zgromadzenia Obligatariuszy nie wystąpił Przypadek Naruszenia, </w:t>
      </w:r>
      <w:r w:rsidRPr="005136F3">
        <w:rPr>
          <w:rFonts w:ascii="Times New Roman" w:hAnsi="Times New Roman" w:cs="Times New Roman"/>
          <w:sz w:val="24"/>
          <w:szCs w:val="24"/>
        </w:rPr>
        <w:lastRenderedPageBreak/>
        <w:t>powołany w takim Żądaniu Wcześniejszego Wykupu Obligatariusza jako podstawa jego złożenia.</w:t>
      </w:r>
      <w:bookmarkEnd w:id="16"/>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Postanowienie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_Ref379309536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5.2.2.5</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 nie uchybia prawu Emitenta, do żądania ustalenia przez właściwy Sąd, iż Przypadek Naruszenia określony w Żądaniu Wcześniejszego Wykupu Obligatariusza jako podstawa jego złożenia nie wystąpił.</w:t>
      </w:r>
    </w:p>
    <w:p w:rsidR="00512101" w:rsidRPr="005136F3" w:rsidRDefault="00512101" w:rsidP="008B6455">
      <w:pPr>
        <w:pStyle w:val="Akapitzlist"/>
        <w:numPr>
          <w:ilvl w:val="2"/>
          <w:numId w:val="5"/>
        </w:numPr>
        <w:spacing w:before="120" w:after="0" w:line="240" w:lineRule="auto"/>
        <w:ind w:left="1134" w:hanging="567"/>
        <w:contextualSpacing w:val="0"/>
        <w:jc w:val="both"/>
        <w:rPr>
          <w:rFonts w:ascii="Times New Roman" w:hAnsi="Times New Roman" w:cs="Times New Roman"/>
          <w:sz w:val="24"/>
          <w:szCs w:val="24"/>
        </w:rPr>
      </w:pPr>
      <w:r w:rsidRPr="005136F3">
        <w:rPr>
          <w:rFonts w:ascii="Times New Roman" w:hAnsi="Times New Roman" w:cs="Times New Roman"/>
          <w:sz w:val="24"/>
          <w:szCs w:val="24"/>
        </w:rPr>
        <w:t>Wcześniejszy wykup Obligacji na Żądanie Wcześniejszego Wykupu Emitenta.</w:t>
      </w:r>
    </w:p>
    <w:p w:rsidR="00512101" w:rsidRPr="005136F3" w:rsidRDefault="00512101" w:rsidP="008B6455">
      <w:pPr>
        <w:pStyle w:val="Akapitzlist"/>
        <w:numPr>
          <w:ilvl w:val="3"/>
          <w:numId w:val="5"/>
        </w:numPr>
        <w:tabs>
          <w:tab w:val="left" w:pos="2127"/>
        </w:tabs>
        <w:spacing w:before="120" w:after="0" w:line="240" w:lineRule="auto"/>
        <w:ind w:left="2127" w:hanging="993"/>
        <w:contextualSpacing w:val="0"/>
        <w:jc w:val="both"/>
        <w:rPr>
          <w:rFonts w:ascii="Times New Roman" w:hAnsi="Times New Roman" w:cs="Times New Roman"/>
          <w:sz w:val="24"/>
          <w:szCs w:val="24"/>
        </w:rPr>
      </w:pPr>
      <w:bookmarkStart w:id="17" w:name="_Ref382401178"/>
      <w:r w:rsidRPr="005136F3">
        <w:rPr>
          <w:rFonts w:ascii="Times New Roman" w:hAnsi="Times New Roman" w:cs="Times New Roman"/>
          <w:sz w:val="24"/>
          <w:szCs w:val="24"/>
        </w:rPr>
        <w:t>Emitent jest uprawniony do wykupu Obligacji przed Datą Wykupu („</w:t>
      </w:r>
      <w:r w:rsidRPr="005136F3">
        <w:rPr>
          <w:rFonts w:ascii="Times New Roman" w:hAnsi="Times New Roman" w:cs="Times New Roman"/>
          <w:b/>
          <w:sz w:val="24"/>
          <w:szCs w:val="24"/>
        </w:rPr>
        <w:t>Prawo Emitenta do Wcześniejszego Wykupu</w:t>
      </w:r>
      <w:r w:rsidRPr="005136F3">
        <w:rPr>
          <w:rFonts w:ascii="Times New Roman" w:hAnsi="Times New Roman" w:cs="Times New Roman"/>
          <w:sz w:val="24"/>
          <w:szCs w:val="24"/>
        </w:rPr>
        <w:t>”). Emitent może wykonać Prawo Emitenta do Wcześniejszego Wykupu jedno lub wielokrotnie.</w:t>
      </w:r>
      <w:bookmarkEnd w:id="17"/>
      <w:r w:rsidRPr="005136F3">
        <w:rPr>
          <w:rFonts w:ascii="Times New Roman" w:hAnsi="Times New Roman" w:cs="Times New Roman"/>
          <w:sz w:val="24"/>
          <w:szCs w:val="24"/>
        </w:rPr>
        <w:t xml:space="preserve"> </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W ramach realizacji Prawa Emitenta do Wcześniejszego Wykupu, Emitent ma prawo dokonać wykupu wszystkich lub części Obligacji.</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przypadku realizacji Prawa Emitenta do Wcześniejszego Wykupu, Emitent publikuje Żądanie Wcześniejszego Wykupu Emitenta zgodnie z pkt </w:t>
      </w:r>
      <w:r w:rsidR="0023715C">
        <w:rPr>
          <w:rFonts w:ascii="Times New Roman" w:hAnsi="Times New Roman" w:cs="Times New Roman"/>
          <w:sz w:val="24"/>
          <w:szCs w:val="24"/>
        </w:rPr>
        <w:t xml:space="preserve">12.2.1. </w:t>
      </w:r>
      <w:r w:rsidRPr="005136F3">
        <w:rPr>
          <w:rFonts w:ascii="Times New Roman" w:hAnsi="Times New Roman" w:cs="Times New Roman"/>
          <w:sz w:val="24"/>
          <w:szCs w:val="24"/>
        </w:rPr>
        <w:t xml:space="preserve">Przyjmuje się, że z chwilą publikacji Żądania Wcześniejszego Wykupu Emitenta wszyscy Obligatariusze zostali poinformowaniu o realizacji przez Emitenta Prawa Emitenta do Wcześniejszego Wykupu. </w:t>
      </w:r>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Żądaniu Wcześniejszego Wykupu Emitenta Emitent powinien wskazać </w:t>
      </w:r>
    </w:p>
    <w:p w:rsidR="00512101" w:rsidRPr="005136F3" w:rsidRDefault="00512101" w:rsidP="008B6455">
      <w:pPr>
        <w:pStyle w:val="Akapitzlist"/>
        <w:numPr>
          <w:ilvl w:val="4"/>
          <w:numId w:val="5"/>
        </w:numPr>
        <w:spacing w:before="120" w:after="0" w:line="240" w:lineRule="auto"/>
        <w:ind w:left="3544"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liczbę Obligacji podlegających wykupowi w ramach realizacji Prawa Emitenta do Wcześniejszego Wykupu, w związku z którym składane jest dane Żądanie Wcześniejszego Wykupu Emitenta.</w:t>
      </w:r>
    </w:p>
    <w:p w:rsidR="00512101" w:rsidRPr="005136F3" w:rsidRDefault="00512101" w:rsidP="008B6455">
      <w:pPr>
        <w:pStyle w:val="Akapitzlist"/>
        <w:numPr>
          <w:ilvl w:val="4"/>
          <w:numId w:val="5"/>
        </w:numPr>
        <w:spacing w:before="120" w:after="0" w:line="240" w:lineRule="auto"/>
        <w:ind w:left="3544" w:hanging="1417"/>
        <w:contextualSpacing w:val="0"/>
        <w:jc w:val="both"/>
        <w:rPr>
          <w:rFonts w:ascii="Times New Roman" w:hAnsi="Times New Roman" w:cs="Times New Roman"/>
          <w:sz w:val="24"/>
          <w:szCs w:val="24"/>
        </w:rPr>
      </w:pPr>
      <w:bookmarkStart w:id="18" w:name="_Ref382399581"/>
      <w:r w:rsidRPr="005136F3">
        <w:rPr>
          <w:rFonts w:ascii="Times New Roman" w:hAnsi="Times New Roman" w:cs="Times New Roman"/>
          <w:sz w:val="24"/>
          <w:szCs w:val="24"/>
        </w:rPr>
        <w:t>datę, w której nastąpi wykup Obligacji wskazanych w danym Żądaniu Wcześniejszego Wykupu Emitenta („</w:t>
      </w:r>
      <w:r w:rsidRPr="005136F3">
        <w:rPr>
          <w:rFonts w:ascii="Times New Roman" w:hAnsi="Times New Roman" w:cs="Times New Roman"/>
          <w:b/>
          <w:sz w:val="24"/>
          <w:szCs w:val="24"/>
        </w:rPr>
        <w:t>Data Wcześniejszego Wykupu na Żądanie Emitenta</w:t>
      </w:r>
      <w:r w:rsidRPr="005136F3">
        <w:rPr>
          <w:rFonts w:ascii="Times New Roman" w:hAnsi="Times New Roman" w:cs="Times New Roman"/>
          <w:sz w:val="24"/>
          <w:szCs w:val="24"/>
        </w:rPr>
        <w:t>”), przy czym data ta:</w:t>
      </w:r>
    </w:p>
    <w:p w:rsidR="00512101" w:rsidRPr="005136F3" w:rsidRDefault="00512101" w:rsidP="008B6455">
      <w:pPr>
        <w:pStyle w:val="Akapitzlist"/>
        <w:numPr>
          <w:ilvl w:val="5"/>
          <w:numId w:val="5"/>
        </w:numPr>
        <w:spacing w:before="120" w:after="0" w:line="240" w:lineRule="auto"/>
        <w:ind w:left="4820" w:hanging="1276"/>
        <w:contextualSpacing w:val="0"/>
        <w:jc w:val="both"/>
        <w:rPr>
          <w:rFonts w:ascii="Times New Roman" w:hAnsi="Times New Roman" w:cs="Times New Roman"/>
          <w:sz w:val="24"/>
          <w:szCs w:val="24"/>
        </w:rPr>
      </w:pPr>
      <w:r w:rsidRPr="005136F3">
        <w:rPr>
          <w:rFonts w:ascii="Times New Roman" w:hAnsi="Times New Roman" w:cs="Times New Roman"/>
          <w:sz w:val="24"/>
          <w:szCs w:val="24"/>
        </w:rPr>
        <w:t>nie może przypadać przed upływem 30 dni od daty w której zostało opublikowane dane Żądanie Wcześniejszego Wykupu Emitenta,</w:t>
      </w:r>
    </w:p>
    <w:p w:rsidR="00512101" w:rsidRPr="005136F3" w:rsidRDefault="00512101" w:rsidP="008B6455">
      <w:pPr>
        <w:pStyle w:val="Akapitzlist"/>
        <w:numPr>
          <w:ilvl w:val="5"/>
          <w:numId w:val="5"/>
        </w:numPr>
        <w:tabs>
          <w:tab w:val="left" w:pos="4820"/>
        </w:tabs>
        <w:spacing w:before="120" w:after="0" w:line="240" w:lineRule="auto"/>
        <w:ind w:left="4820" w:hanging="1276"/>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powinna przypadać w dniu płatności odsetek wskazanej w tabeli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_Ref382478293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5.2.3.6</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w:t>
      </w:r>
      <w:bookmarkEnd w:id="18"/>
    </w:p>
    <w:p w:rsidR="00512101" w:rsidRPr="005136F3"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r w:rsidRPr="005136F3">
        <w:rPr>
          <w:rFonts w:ascii="Times New Roman" w:hAnsi="Times New Roman" w:cs="Times New Roman"/>
          <w:sz w:val="24"/>
          <w:szCs w:val="24"/>
        </w:rPr>
        <w:t>W Dacie Wcześniejszego Wykupu na Żądanie Emitenta, Emitent dokona wykupu Obligacji w liczbie określonej w Żądaniu Wcześniejszego Wykupu Emitenta, poprzez zapłatę:</w:t>
      </w:r>
    </w:p>
    <w:p w:rsidR="00512101" w:rsidRPr="005136F3" w:rsidRDefault="00512101" w:rsidP="008B6455">
      <w:pPr>
        <w:pStyle w:val="Akapitzlist"/>
        <w:numPr>
          <w:ilvl w:val="4"/>
          <w:numId w:val="5"/>
        </w:numPr>
        <w:spacing w:before="120" w:after="0" w:line="240" w:lineRule="auto"/>
        <w:ind w:left="3544"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Kwoty Wykupu wraz z niewypłaconymi odsetkami należnymi od wykupywanej Obligacji oraz</w:t>
      </w:r>
    </w:p>
    <w:p w:rsidR="00512101" w:rsidRPr="005136F3" w:rsidRDefault="00512101" w:rsidP="008B6455">
      <w:pPr>
        <w:pStyle w:val="Akapitzlist"/>
        <w:numPr>
          <w:ilvl w:val="4"/>
          <w:numId w:val="5"/>
        </w:numPr>
        <w:spacing w:before="120" w:after="0" w:line="240" w:lineRule="auto"/>
        <w:ind w:left="3544"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dodatkowego świadczenia, którego wysokość uzależniona jest od Daty Wcześniejszego Wykupu na Żądanie Emitenta i podana jest w tabeli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_Ref382478293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5.2.3.6</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w:t>
      </w:r>
    </w:p>
    <w:p w:rsidR="00512101" w:rsidRDefault="00512101" w:rsidP="008B6455">
      <w:pPr>
        <w:pStyle w:val="Akapitzlist"/>
        <w:numPr>
          <w:ilvl w:val="3"/>
          <w:numId w:val="5"/>
        </w:numPr>
        <w:spacing w:before="120" w:after="0" w:line="240" w:lineRule="auto"/>
        <w:ind w:left="2127" w:hanging="993"/>
        <w:contextualSpacing w:val="0"/>
        <w:jc w:val="both"/>
        <w:rPr>
          <w:rFonts w:ascii="Times New Roman" w:hAnsi="Times New Roman" w:cs="Times New Roman"/>
          <w:sz w:val="24"/>
          <w:szCs w:val="24"/>
        </w:rPr>
      </w:pPr>
      <w:bookmarkStart w:id="19" w:name="_Ref382478293"/>
      <w:r w:rsidRPr="005136F3">
        <w:rPr>
          <w:rFonts w:ascii="Times New Roman" w:hAnsi="Times New Roman" w:cs="Times New Roman"/>
          <w:sz w:val="24"/>
          <w:szCs w:val="24"/>
        </w:rPr>
        <w:lastRenderedPageBreak/>
        <w:t>Daty, w których może przypadać Data Wcześniejszego Wykupu na Żądanie Emitenta oraz wysokość świadczenia dodatkowego od Obligacji wykupywanej w wykonaniu Prawa Emitenta do Wcześniejszego Wykupu:</w:t>
      </w:r>
      <w:bookmarkEnd w:id="19"/>
    </w:p>
    <w:p w:rsidR="00A22B2D" w:rsidRPr="005136F3" w:rsidRDefault="00A22B2D" w:rsidP="008B6455">
      <w:pPr>
        <w:pStyle w:val="Akapitzlist"/>
        <w:spacing w:before="120" w:after="0" w:line="240" w:lineRule="auto"/>
        <w:ind w:left="2127"/>
        <w:contextualSpacing w:val="0"/>
        <w:jc w:val="both"/>
        <w:rPr>
          <w:rFonts w:ascii="Times New Roman" w:hAnsi="Times New Roman" w:cs="Times New Roman"/>
          <w:sz w:val="24"/>
          <w:szCs w:val="24"/>
        </w:rPr>
      </w:pPr>
    </w:p>
    <w:tbl>
      <w:tblPr>
        <w:tblStyle w:val="Tabela-Siatka"/>
        <w:tblW w:w="8788" w:type="dxa"/>
        <w:tblInd w:w="534" w:type="dxa"/>
        <w:tblLook w:val="04A0" w:firstRow="1" w:lastRow="0" w:firstColumn="1" w:lastColumn="0" w:noHBand="0" w:noVBand="1"/>
      </w:tblPr>
      <w:tblGrid>
        <w:gridCol w:w="1845"/>
        <w:gridCol w:w="2213"/>
        <w:gridCol w:w="4730"/>
      </w:tblGrid>
      <w:tr w:rsidR="00512101" w:rsidRPr="005136F3" w:rsidTr="00A22B2D">
        <w:tc>
          <w:tcPr>
            <w:tcW w:w="1845"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b/>
                <w:sz w:val="24"/>
                <w:szCs w:val="24"/>
              </w:rPr>
            </w:pPr>
            <w:r w:rsidRPr="005136F3">
              <w:rPr>
                <w:rFonts w:ascii="Times New Roman" w:hAnsi="Times New Roman" w:cs="Times New Roman"/>
                <w:b/>
                <w:sz w:val="24"/>
                <w:szCs w:val="24"/>
              </w:rPr>
              <w:t>Lp.</w:t>
            </w:r>
          </w:p>
        </w:tc>
        <w:tc>
          <w:tcPr>
            <w:tcW w:w="2213"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b/>
                <w:sz w:val="24"/>
                <w:szCs w:val="24"/>
              </w:rPr>
            </w:pPr>
            <w:r w:rsidRPr="005136F3">
              <w:rPr>
                <w:rFonts w:ascii="Times New Roman" w:hAnsi="Times New Roman" w:cs="Times New Roman"/>
                <w:b/>
                <w:sz w:val="24"/>
                <w:szCs w:val="24"/>
              </w:rPr>
              <w:t>Data Wcześniejszego Wykupu na Żądanie Emitenta</w:t>
            </w:r>
          </w:p>
        </w:tc>
        <w:tc>
          <w:tcPr>
            <w:tcW w:w="4730"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b/>
                <w:sz w:val="24"/>
                <w:szCs w:val="24"/>
              </w:rPr>
            </w:pPr>
            <w:r w:rsidRPr="005136F3">
              <w:rPr>
                <w:rFonts w:ascii="Times New Roman" w:hAnsi="Times New Roman" w:cs="Times New Roman"/>
                <w:b/>
                <w:sz w:val="24"/>
                <w:szCs w:val="24"/>
              </w:rPr>
              <w:t>Wysokość świadczenia dodatkowego przysługującego od Obligacji wykupywanej w danej Dacie Wcześniejszego Wykupu na Żądanie Emitenta.</w:t>
            </w:r>
          </w:p>
        </w:tc>
      </w:tr>
      <w:tr w:rsidR="00512101" w:rsidRPr="005136F3" w:rsidTr="00A22B2D">
        <w:tc>
          <w:tcPr>
            <w:tcW w:w="1845"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sz w:val="24"/>
                <w:szCs w:val="24"/>
              </w:rPr>
            </w:pPr>
            <w:r w:rsidRPr="005136F3">
              <w:rPr>
                <w:rFonts w:ascii="Times New Roman" w:hAnsi="Times New Roman" w:cs="Times New Roman"/>
                <w:sz w:val="24"/>
                <w:szCs w:val="24"/>
              </w:rPr>
              <w:t>1</w:t>
            </w:r>
          </w:p>
        </w:tc>
        <w:tc>
          <w:tcPr>
            <w:tcW w:w="2213" w:type="dxa"/>
            <w:shd w:val="clear" w:color="auto" w:fill="auto"/>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2015-10-17</w:t>
            </w:r>
          </w:p>
        </w:tc>
        <w:tc>
          <w:tcPr>
            <w:tcW w:w="4730" w:type="dxa"/>
            <w:vAlign w:val="center"/>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1,00% wartości nominalnej jednej Obligacji</w:t>
            </w:r>
          </w:p>
        </w:tc>
      </w:tr>
      <w:tr w:rsidR="00512101" w:rsidRPr="005136F3" w:rsidTr="00A22B2D">
        <w:tc>
          <w:tcPr>
            <w:tcW w:w="1845"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sz w:val="24"/>
                <w:szCs w:val="24"/>
              </w:rPr>
            </w:pPr>
            <w:r w:rsidRPr="005136F3">
              <w:rPr>
                <w:rFonts w:ascii="Times New Roman" w:hAnsi="Times New Roman" w:cs="Times New Roman"/>
                <w:sz w:val="24"/>
                <w:szCs w:val="24"/>
              </w:rPr>
              <w:t>2</w:t>
            </w:r>
          </w:p>
        </w:tc>
        <w:tc>
          <w:tcPr>
            <w:tcW w:w="2213" w:type="dxa"/>
            <w:shd w:val="clear" w:color="auto" w:fill="auto"/>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2016-04-17</w:t>
            </w:r>
          </w:p>
        </w:tc>
        <w:tc>
          <w:tcPr>
            <w:tcW w:w="4730" w:type="dxa"/>
            <w:vAlign w:val="center"/>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0,75% wartości nominalnej jednej Obligacji</w:t>
            </w:r>
          </w:p>
        </w:tc>
      </w:tr>
      <w:tr w:rsidR="00512101" w:rsidRPr="005136F3" w:rsidTr="00A22B2D">
        <w:tc>
          <w:tcPr>
            <w:tcW w:w="1845"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sz w:val="24"/>
                <w:szCs w:val="24"/>
              </w:rPr>
            </w:pPr>
            <w:r w:rsidRPr="005136F3">
              <w:rPr>
                <w:rFonts w:ascii="Times New Roman" w:hAnsi="Times New Roman" w:cs="Times New Roman"/>
                <w:sz w:val="24"/>
                <w:szCs w:val="24"/>
              </w:rPr>
              <w:t>3</w:t>
            </w:r>
          </w:p>
        </w:tc>
        <w:tc>
          <w:tcPr>
            <w:tcW w:w="2213" w:type="dxa"/>
            <w:shd w:val="clear" w:color="auto" w:fill="auto"/>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2016-10-17</w:t>
            </w:r>
          </w:p>
        </w:tc>
        <w:tc>
          <w:tcPr>
            <w:tcW w:w="4730" w:type="dxa"/>
            <w:vAlign w:val="center"/>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0,50% wartości nominalnej jednej Obligacji</w:t>
            </w:r>
          </w:p>
        </w:tc>
      </w:tr>
      <w:tr w:rsidR="00512101" w:rsidRPr="005136F3" w:rsidTr="00A22B2D">
        <w:tc>
          <w:tcPr>
            <w:tcW w:w="1845" w:type="dxa"/>
            <w:vAlign w:val="center"/>
          </w:tcPr>
          <w:p w:rsidR="00512101" w:rsidRPr="005136F3" w:rsidRDefault="00512101" w:rsidP="008B6455">
            <w:pPr>
              <w:pStyle w:val="Akapitzlist"/>
              <w:spacing w:before="120" w:line="240" w:lineRule="auto"/>
              <w:ind w:left="567" w:hanging="567"/>
              <w:contextualSpacing w:val="0"/>
              <w:jc w:val="center"/>
              <w:rPr>
                <w:rFonts w:ascii="Times New Roman" w:hAnsi="Times New Roman" w:cs="Times New Roman"/>
                <w:sz w:val="24"/>
                <w:szCs w:val="24"/>
              </w:rPr>
            </w:pPr>
            <w:r w:rsidRPr="005136F3">
              <w:rPr>
                <w:rFonts w:ascii="Times New Roman" w:hAnsi="Times New Roman" w:cs="Times New Roman"/>
                <w:sz w:val="24"/>
                <w:szCs w:val="24"/>
              </w:rPr>
              <w:t>4</w:t>
            </w:r>
          </w:p>
        </w:tc>
        <w:tc>
          <w:tcPr>
            <w:tcW w:w="2213" w:type="dxa"/>
            <w:shd w:val="clear" w:color="auto" w:fill="auto"/>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2017-04-17</w:t>
            </w:r>
          </w:p>
        </w:tc>
        <w:tc>
          <w:tcPr>
            <w:tcW w:w="4730" w:type="dxa"/>
            <w:vAlign w:val="center"/>
          </w:tcPr>
          <w:p w:rsidR="00512101" w:rsidRPr="005136F3" w:rsidRDefault="00512101" w:rsidP="008B6455">
            <w:pPr>
              <w:pStyle w:val="Akapitzlist"/>
              <w:spacing w:before="120" w:line="240" w:lineRule="auto"/>
              <w:ind w:left="567" w:hanging="567"/>
              <w:contextualSpacing w:val="0"/>
              <w:rPr>
                <w:rFonts w:ascii="Times New Roman" w:hAnsi="Times New Roman" w:cs="Times New Roman"/>
                <w:sz w:val="24"/>
                <w:szCs w:val="24"/>
              </w:rPr>
            </w:pPr>
            <w:r w:rsidRPr="005136F3">
              <w:rPr>
                <w:rFonts w:ascii="Times New Roman" w:hAnsi="Times New Roman" w:cs="Times New Roman"/>
                <w:sz w:val="24"/>
                <w:szCs w:val="24"/>
              </w:rPr>
              <w:t>0,25% wartości nominalnej jednej Obligacji</w:t>
            </w:r>
          </w:p>
        </w:tc>
      </w:tr>
    </w:tbl>
    <w:p w:rsidR="00512101" w:rsidRPr="005136F3" w:rsidRDefault="00512101" w:rsidP="008B6455">
      <w:pPr>
        <w:pStyle w:val="Default"/>
        <w:jc w:val="both"/>
        <w:rPr>
          <w:rFonts w:ascii="Times New Roman" w:hAnsi="Times New Roman" w:cs="Times New Roman"/>
          <w:b/>
        </w:rPr>
      </w:pPr>
    </w:p>
    <w:p w:rsidR="00512101" w:rsidRPr="005136F3" w:rsidRDefault="00512101" w:rsidP="008B6455">
      <w:pPr>
        <w:pStyle w:val="Default"/>
        <w:jc w:val="both"/>
        <w:rPr>
          <w:rFonts w:ascii="Times New Roman" w:hAnsi="Times New Roman" w:cs="Times New Roman"/>
          <w:b/>
        </w:rPr>
      </w:pPr>
    </w:p>
    <w:p w:rsidR="006B4DB7" w:rsidRPr="005136F3" w:rsidRDefault="006B4DB7"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Warunki wypłaty oprocentowania dłużnych instrumentów finansowych</w:t>
      </w:r>
    </w:p>
    <w:p w:rsidR="002F3FB3" w:rsidRPr="005136F3" w:rsidRDefault="002F3FB3" w:rsidP="008B6455">
      <w:pPr>
        <w:pStyle w:val="AOHead1"/>
        <w:keepNext w:val="0"/>
        <w:numPr>
          <w:ilvl w:val="1"/>
          <w:numId w:val="5"/>
        </w:numPr>
        <w:spacing w:before="120" w:line="240" w:lineRule="auto"/>
        <w:ind w:left="567" w:hanging="567"/>
        <w:rPr>
          <w:b w:val="0"/>
          <w:caps w:val="0"/>
          <w:sz w:val="24"/>
          <w:szCs w:val="24"/>
        </w:rPr>
      </w:pPr>
      <w:r w:rsidRPr="005136F3">
        <w:rPr>
          <w:b w:val="0"/>
          <w:caps w:val="0"/>
          <w:sz w:val="24"/>
          <w:szCs w:val="24"/>
        </w:rPr>
        <w:t>Odsetki</w:t>
      </w:r>
    </w:p>
    <w:p w:rsidR="002F3FB3" w:rsidRPr="005136F3" w:rsidRDefault="002F3FB3" w:rsidP="008B6455">
      <w:pPr>
        <w:pStyle w:val="Akapitzlist"/>
        <w:spacing w:before="120" w:line="240" w:lineRule="auto"/>
        <w:ind w:left="993"/>
        <w:contextualSpacing w:val="0"/>
        <w:jc w:val="both"/>
        <w:rPr>
          <w:rFonts w:ascii="Times New Roman" w:hAnsi="Times New Roman" w:cs="Times New Roman"/>
          <w:b/>
          <w:caps/>
          <w:sz w:val="24"/>
          <w:szCs w:val="24"/>
        </w:rPr>
      </w:pPr>
      <w:r w:rsidRPr="005136F3">
        <w:rPr>
          <w:rFonts w:ascii="Times New Roman" w:hAnsi="Times New Roman" w:cs="Times New Roman"/>
          <w:sz w:val="24"/>
          <w:szCs w:val="24"/>
        </w:rPr>
        <w:t xml:space="preserve">Obligacje są oprocentowane. Odsetki od wartości nominalnej Obligacji są naliczane od Daty Emisji (włącznie) i płatne w każdej Dacie Wypłaty Odsetek. Ostatnim dniem naliczania odsetek od Obligacji będzie dzień poprzedzający dzień, w którym nastąpi wykup Obligacji. </w:t>
      </w:r>
    </w:p>
    <w:p w:rsidR="002F3FB3" w:rsidRPr="005136F3" w:rsidRDefault="002F3FB3" w:rsidP="008B6455">
      <w:pPr>
        <w:pStyle w:val="Akapitzlist"/>
        <w:numPr>
          <w:ilvl w:val="1"/>
          <w:numId w:val="5"/>
        </w:numPr>
        <w:spacing w:before="120" w:after="0" w:line="240" w:lineRule="auto"/>
        <w:ind w:left="567" w:hanging="567"/>
        <w:contextualSpacing w:val="0"/>
        <w:jc w:val="both"/>
        <w:rPr>
          <w:rFonts w:ascii="Times New Roman" w:hAnsi="Times New Roman" w:cs="Times New Roman"/>
          <w:caps/>
          <w:sz w:val="24"/>
          <w:szCs w:val="24"/>
        </w:rPr>
      </w:pPr>
      <w:bookmarkStart w:id="20" w:name="_Ref261969802"/>
      <w:bookmarkStart w:id="21" w:name="_Ref378614421"/>
      <w:bookmarkStart w:id="22" w:name="_Ref235874068"/>
      <w:bookmarkStart w:id="23" w:name="_Toc179781189"/>
      <w:bookmarkStart w:id="24" w:name="_Toc179892682"/>
      <w:bookmarkStart w:id="25" w:name="_Toc179895488"/>
      <w:bookmarkStart w:id="26" w:name="_Toc180241766"/>
      <w:bookmarkStart w:id="27" w:name="_Toc180570883"/>
      <w:bookmarkStart w:id="28" w:name="_Toc180570947"/>
      <w:r w:rsidRPr="005136F3">
        <w:rPr>
          <w:rFonts w:ascii="Times New Roman" w:hAnsi="Times New Roman" w:cs="Times New Roman"/>
          <w:sz w:val="24"/>
          <w:szCs w:val="24"/>
        </w:rPr>
        <w:t xml:space="preserve">Stopa </w:t>
      </w:r>
      <w:bookmarkEnd w:id="20"/>
      <w:r w:rsidRPr="005136F3">
        <w:rPr>
          <w:rFonts w:ascii="Times New Roman" w:hAnsi="Times New Roman" w:cs="Times New Roman"/>
          <w:sz w:val="24"/>
          <w:szCs w:val="24"/>
        </w:rPr>
        <w:t>Bazowa</w:t>
      </w:r>
      <w:bookmarkEnd w:id="21"/>
    </w:p>
    <w:bookmarkEnd w:id="22"/>
    <w:p w:rsidR="002F3FB3" w:rsidRPr="005136F3" w:rsidRDefault="002F3FB3" w:rsidP="008B6455">
      <w:pPr>
        <w:pStyle w:val="Akapitzlist"/>
        <w:spacing w:before="120" w:line="240" w:lineRule="auto"/>
        <w:ind w:left="993"/>
        <w:contextualSpacing w:val="0"/>
        <w:jc w:val="both"/>
        <w:rPr>
          <w:rFonts w:ascii="Times New Roman" w:hAnsi="Times New Roman" w:cs="Times New Roman"/>
          <w:b/>
          <w:caps/>
          <w:sz w:val="24"/>
          <w:szCs w:val="24"/>
        </w:rPr>
      </w:pPr>
      <w:r w:rsidRPr="005136F3">
        <w:rPr>
          <w:rFonts w:ascii="Times New Roman" w:hAnsi="Times New Roman" w:cs="Times New Roman"/>
          <w:sz w:val="24"/>
          <w:szCs w:val="24"/>
        </w:rPr>
        <w:t>Stopa Bazowa będzie ustalana przez Emitenta dla danego Okresu Odsetkowego w każdej Dacie Ustalenia Stopy Bazowej dla danego Okresu Odsetkowego według poniższych zasad:</w:t>
      </w:r>
    </w:p>
    <w:p w:rsidR="002F3FB3" w:rsidRPr="005136F3" w:rsidRDefault="002F3FB3" w:rsidP="008B6455">
      <w:pPr>
        <w:pStyle w:val="Akapitzlist"/>
        <w:numPr>
          <w:ilvl w:val="2"/>
          <w:numId w:val="5"/>
        </w:numPr>
        <w:spacing w:before="120" w:after="0" w:line="240" w:lineRule="auto"/>
        <w:ind w:left="1843" w:hanging="850"/>
        <w:contextualSpacing w:val="0"/>
        <w:jc w:val="both"/>
        <w:rPr>
          <w:rFonts w:ascii="Times New Roman" w:hAnsi="Times New Roman" w:cs="Times New Roman"/>
          <w:caps/>
          <w:sz w:val="24"/>
          <w:szCs w:val="24"/>
        </w:rPr>
      </w:pPr>
      <w:bookmarkStart w:id="29" w:name="_Ref233536934"/>
      <w:bookmarkStart w:id="30" w:name="_Ref233966919"/>
      <w:bookmarkStart w:id="31" w:name="_Ref261282796"/>
      <w:bookmarkStart w:id="32" w:name="_Ref378614477"/>
      <w:r w:rsidRPr="005136F3">
        <w:rPr>
          <w:rFonts w:ascii="Times New Roman" w:hAnsi="Times New Roman" w:cs="Times New Roman"/>
          <w:sz w:val="24"/>
          <w:szCs w:val="24"/>
        </w:rPr>
        <w:t>w wysokości WIBOR6M, opublikowanego na Ekranie o godzinie 11:00 lub około tej godziny w danej Dacie Ustalenia Stopy Bazowej</w:t>
      </w:r>
      <w:bookmarkEnd w:id="29"/>
      <w:r w:rsidRPr="005136F3">
        <w:rPr>
          <w:rFonts w:ascii="Times New Roman" w:hAnsi="Times New Roman" w:cs="Times New Roman"/>
          <w:sz w:val="24"/>
          <w:szCs w:val="24"/>
        </w:rPr>
        <w:t>;</w:t>
      </w:r>
      <w:bookmarkEnd w:id="30"/>
      <w:r w:rsidRPr="005136F3">
        <w:rPr>
          <w:rFonts w:ascii="Times New Roman" w:hAnsi="Times New Roman" w:cs="Times New Roman"/>
          <w:sz w:val="24"/>
          <w:szCs w:val="24"/>
        </w:rPr>
        <w:t xml:space="preserve"> alb</w:t>
      </w:r>
      <w:bookmarkEnd w:id="31"/>
      <w:r w:rsidRPr="005136F3">
        <w:rPr>
          <w:rFonts w:ascii="Times New Roman" w:hAnsi="Times New Roman" w:cs="Times New Roman"/>
          <w:sz w:val="24"/>
          <w:szCs w:val="24"/>
        </w:rPr>
        <w:t>o</w:t>
      </w:r>
      <w:bookmarkEnd w:id="32"/>
    </w:p>
    <w:p w:rsidR="002F3FB3" w:rsidRPr="005136F3" w:rsidRDefault="002F3FB3" w:rsidP="008B6455">
      <w:pPr>
        <w:pStyle w:val="Akapitzlist"/>
        <w:numPr>
          <w:ilvl w:val="2"/>
          <w:numId w:val="5"/>
        </w:numPr>
        <w:spacing w:before="120" w:after="0" w:line="240" w:lineRule="auto"/>
        <w:ind w:left="1843" w:hanging="850"/>
        <w:contextualSpacing w:val="0"/>
        <w:jc w:val="both"/>
        <w:rPr>
          <w:rFonts w:ascii="Times New Roman" w:hAnsi="Times New Roman" w:cs="Times New Roman"/>
          <w:caps/>
          <w:sz w:val="24"/>
          <w:szCs w:val="24"/>
        </w:rPr>
      </w:pPr>
      <w:bookmarkStart w:id="33" w:name="_Ref233536938"/>
      <w:bookmarkStart w:id="34" w:name="_Ref262660621"/>
      <w:r w:rsidRPr="005136F3">
        <w:rPr>
          <w:rFonts w:ascii="Times New Roman" w:hAnsi="Times New Roman" w:cs="Times New Roman"/>
          <w:sz w:val="24"/>
          <w:szCs w:val="24"/>
        </w:rPr>
        <w:t xml:space="preserve">jeżeli w czasie opisanym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_Ref378614477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6.2.1</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na Ekranie nie pojawi się WIBOR6M - w wysokości obliczonej jako średnia arytmetyczna (zaokrąglona w górę do jednej dziesięciotysięcznej) stóp procentowych na godzinę 11:00 w Dacie Ustalenia Stopy Bazowej dla depozytów określonych w PLN (złotych polskich) na okres równy danemu Okresowi Odsetkowemu, które zostaną podane Emitentowi, na jego żądanie, przez co najmniej dwa banki wybrane przez Emitenta spośród Banków Referencyjnych</w:t>
      </w:r>
      <w:bookmarkEnd w:id="33"/>
      <w:r w:rsidRPr="005136F3">
        <w:rPr>
          <w:rFonts w:ascii="Times New Roman" w:hAnsi="Times New Roman" w:cs="Times New Roman"/>
          <w:sz w:val="24"/>
          <w:szCs w:val="24"/>
        </w:rPr>
        <w:t>; lub</w:t>
      </w:r>
      <w:bookmarkEnd w:id="34"/>
    </w:p>
    <w:p w:rsidR="002F3FB3" w:rsidRPr="005136F3" w:rsidRDefault="002F3FB3" w:rsidP="008B6455">
      <w:pPr>
        <w:pStyle w:val="Akapitzlist"/>
        <w:numPr>
          <w:ilvl w:val="2"/>
          <w:numId w:val="5"/>
        </w:numPr>
        <w:spacing w:before="120" w:after="0" w:line="240" w:lineRule="auto"/>
        <w:ind w:left="1843" w:hanging="850"/>
        <w:contextualSpacing w:val="0"/>
        <w:jc w:val="both"/>
        <w:rPr>
          <w:rFonts w:ascii="Times New Roman" w:hAnsi="Times New Roman" w:cs="Times New Roman"/>
          <w:caps/>
          <w:sz w:val="24"/>
          <w:szCs w:val="24"/>
        </w:rPr>
      </w:pPr>
      <w:r w:rsidRPr="005136F3">
        <w:rPr>
          <w:rFonts w:ascii="Times New Roman" w:hAnsi="Times New Roman" w:cs="Times New Roman"/>
          <w:sz w:val="24"/>
          <w:szCs w:val="24"/>
        </w:rPr>
        <w:t xml:space="preserve">w przypadku, gdy Stopa Bazowa dla danego Okresu Odsetkowego nie może być ustalona zgodnie z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_Ref378614477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6.2.1</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_Ref262660621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6.2.2</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Stopa Bazowa dla danego Okresu Odsetkowego będzie równa Stopie Bazowej ustalonej dla poprzedzającego Okresu Odsetkowego. </w:t>
      </w:r>
    </w:p>
    <w:p w:rsidR="002F3FB3" w:rsidRPr="005136F3" w:rsidRDefault="002F3FB3" w:rsidP="008B6455">
      <w:pPr>
        <w:pStyle w:val="Akapitzlist"/>
        <w:numPr>
          <w:ilvl w:val="1"/>
          <w:numId w:val="5"/>
        </w:numPr>
        <w:spacing w:before="120" w:after="0" w:line="240" w:lineRule="auto"/>
        <w:ind w:left="567" w:hanging="567"/>
        <w:contextualSpacing w:val="0"/>
        <w:jc w:val="both"/>
        <w:rPr>
          <w:rFonts w:ascii="Times New Roman" w:hAnsi="Times New Roman" w:cs="Times New Roman"/>
          <w:caps/>
          <w:sz w:val="24"/>
          <w:szCs w:val="24"/>
        </w:rPr>
      </w:pPr>
      <w:r w:rsidRPr="005136F3">
        <w:rPr>
          <w:rFonts w:ascii="Times New Roman" w:hAnsi="Times New Roman" w:cs="Times New Roman"/>
          <w:sz w:val="24"/>
          <w:szCs w:val="24"/>
        </w:rPr>
        <w:t xml:space="preserve">Wysokość odsetek </w:t>
      </w:r>
    </w:p>
    <w:p w:rsidR="002F3FB3" w:rsidRPr="005136F3" w:rsidRDefault="002F3FB3" w:rsidP="008B6455">
      <w:pPr>
        <w:pStyle w:val="Akapitzlist"/>
        <w:spacing w:before="120" w:line="240" w:lineRule="auto"/>
        <w:ind w:left="993"/>
        <w:contextualSpacing w:val="0"/>
        <w:jc w:val="both"/>
        <w:rPr>
          <w:rFonts w:ascii="Times New Roman" w:hAnsi="Times New Roman" w:cs="Times New Roman"/>
          <w:b/>
          <w:caps/>
          <w:sz w:val="24"/>
          <w:szCs w:val="24"/>
        </w:rPr>
      </w:pPr>
      <w:r w:rsidRPr="005136F3">
        <w:rPr>
          <w:rFonts w:ascii="Times New Roman" w:hAnsi="Times New Roman" w:cs="Times New Roman"/>
          <w:sz w:val="24"/>
          <w:szCs w:val="24"/>
        </w:rPr>
        <w:t>Odsetki naliczane od jednej Obligacji za dany Okres Odsetkowy obliczane będą według następującej formuły:</w:t>
      </w:r>
    </w:p>
    <w:p w:rsidR="002F3FB3" w:rsidRPr="005136F3" w:rsidRDefault="002F3FB3" w:rsidP="008B6455">
      <w:pPr>
        <w:spacing w:before="120" w:line="240" w:lineRule="auto"/>
        <w:ind w:left="1418"/>
        <w:rPr>
          <w:sz w:val="24"/>
          <w:szCs w:val="24"/>
        </w:rPr>
      </w:pPr>
      <w:r w:rsidRPr="005136F3">
        <w:rPr>
          <w:sz w:val="24"/>
          <w:szCs w:val="24"/>
        </w:rPr>
        <w:lastRenderedPageBreak/>
        <w:t xml:space="preserve">O =  </w:t>
      </w:r>
      <w:r w:rsidRPr="005136F3">
        <w:rPr>
          <w:noProof/>
          <w:position w:val="-24"/>
          <w:sz w:val="24"/>
          <w:szCs w:val="24"/>
          <w:lang w:val="pl-PL"/>
        </w:rPr>
        <w:drawing>
          <wp:inline distT="0" distB="0" distL="0" distR="0" wp14:anchorId="3025A407" wp14:editId="2F12603C">
            <wp:extent cx="774700" cy="379730"/>
            <wp:effectExtent l="0" t="0" r="635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700" cy="379730"/>
                    </a:xfrm>
                    <a:prstGeom prst="rect">
                      <a:avLst/>
                    </a:prstGeom>
                    <a:noFill/>
                    <a:ln>
                      <a:noFill/>
                    </a:ln>
                  </pic:spPr>
                </pic:pic>
              </a:graphicData>
            </a:graphic>
          </wp:inline>
        </w:drawing>
      </w:r>
    </w:p>
    <w:p w:rsidR="002F3FB3" w:rsidRPr="005136F3" w:rsidRDefault="002F3FB3" w:rsidP="008B6455">
      <w:pPr>
        <w:spacing w:before="120" w:line="240" w:lineRule="auto"/>
        <w:ind w:left="2127" w:hanging="426"/>
        <w:rPr>
          <w:sz w:val="24"/>
          <w:szCs w:val="24"/>
        </w:rPr>
      </w:pPr>
      <w:proofErr w:type="spellStart"/>
      <w:r w:rsidRPr="005136F3">
        <w:rPr>
          <w:sz w:val="24"/>
          <w:szCs w:val="24"/>
        </w:rPr>
        <w:t>gdzie</w:t>
      </w:r>
      <w:proofErr w:type="spellEnd"/>
      <w:r w:rsidRPr="005136F3">
        <w:rPr>
          <w:sz w:val="24"/>
          <w:szCs w:val="24"/>
        </w:rPr>
        <w:t>:</w:t>
      </w:r>
    </w:p>
    <w:p w:rsidR="002F3FB3" w:rsidRPr="005136F3" w:rsidRDefault="002F3FB3" w:rsidP="008B6455">
      <w:pPr>
        <w:tabs>
          <w:tab w:val="left" w:pos="2127"/>
        </w:tabs>
        <w:spacing w:before="120" w:line="240" w:lineRule="auto"/>
        <w:ind w:left="2410" w:hanging="709"/>
        <w:rPr>
          <w:sz w:val="24"/>
          <w:szCs w:val="24"/>
        </w:rPr>
      </w:pPr>
      <w:r w:rsidRPr="005136F3">
        <w:rPr>
          <w:sz w:val="24"/>
          <w:szCs w:val="24"/>
        </w:rPr>
        <w:t>O</w:t>
      </w:r>
      <w:r w:rsidRPr="005136F3">
        <w:rPr>
          <w:sz w:val="24"/>
          <w:szCs w:val="24"/>
        </w:rPr>
        <w:tab/>
        <w:t>-</w:t>
      </w:r>
      <w:r w:rsidRPr="005136F3">
        <w:rPr>
          <w:sz w:val="24"/>
          <w:szCs w:val="24"/>
        </w:rPr>
        <w:tab/>
      </w:r>
      <w:proofErr w:type="spellStart"/>
      <w:r w:rsidRPr="005136F3">
        <w:rPr>
          <w:sz w:val="24"/>
          <w:szCs w:val="24"/>
        </w:rPr>
        <w:t>oznacza</w:t>
      </w:r>
      <w:proofErr w:type="spellEnd"/>
      <w:r w:rsidRPr="005136F3">
        <w:rPr>
          <w:sz w:val="24"/>
          <w:szCs w:val="24"/>
        </w:rPr>
        <w:t xml:space="preserve"> </w:t>
      </w:r>
      <w:proofErr w:type="spellStart"/>
      <w:r w:rsidRPr="005136F3">
        <w:rPr>
          <w:sz w:val="24"/>
          <w:szCs w:val="24"/>
        </w:rPr>
        <w:t>kwotę</w:t>
      </w:r>
      <w:proofErr w:type="spellEnd"/>
      <w:r w:rsidRPr="005136F3">
        <w:rPr>
          <w:sz w:val="24"/>
          <w:szCs w:val="24"/>
        </w:rPr>
        <w:t xml:space="preserve"> </w:t>
      </w:r>
      <w:proofErr w:type="spellStart"/>
      <w:r w:rsidRPr="005136F3">
        <w:rPr>
          <w:sz w:val="24"/>
          <w:szCs w:val="24"/>
        </w:rPr>
        <w:t>odsetek</w:t>
      </w:r>
      <w:proofErr w:type="spellEnd"/>
      <w:r w:rsidRPr="005136F3">
        <w:rPr>
          <w:sz w:val="24"/>
          <w:szCs w:val="24"/>
        </w:rPr>
        <w:t xml:space="preserve"> </w:t>
      </w:r>
      <w:proofErr w:type="spellStart"/>
      <w:r w:rsidRPr="005136F3">
        <w:rPr>
          <w:sz w:val="24"/>
          <w:szCs w:val="24"/>
        </w:rPr>
        <w:t>za</w:t>
      </w:r>
      <w:proofErr w:type="spellEnd"/>
      <w:r w:rsidRPr="005136F3">
        <w:rPr>
          <w:sz w:val="24"/>
          <w:szCs w:val="24"/>
        </w:rPr>
        <w:t xml:space="preserve"> </w:t>
      </w:r>
      <w:proofErr w:type="spellStart"/>
      <w:r w:rsidRPr="005136F3">
        <w:rPr>
          <w:sz w:val="24"/>
          <w:szCs w:val="24"/>
        </w:rPr>
        <w:t>dany</w:t>
      </w:r>
      <w:proofErr w:type="spellEnd"/>
      <w:r w:rsidRPr="005136F3">
        <w:rPr>
          <w:sz w:val="24"/>
          <w:szCs w:val="24"/>
        </w:rPr>
        <w:t xml:space="preserve"> </w:t>
      </w:r>
      <w:proofErr w:type="spellStart"/>
      <w:r w:rsidRPr="005136F3">
        <w:rPr>
          <w:sz w:val="24"/>
          <w:szCs w:val="24"/>
        </w:rPr>
        <w:t>Okres</w:t>
      </w:r>
      <w:proofErr w:type="spellEnd"/>
      <w:r w:rsidRPr="005136F3">
        <w:rPr>
          <w:sz w:val="24"/>
          <w:szCs w:val="24"/>
        </w:rPr>
        <w:t xml:space="preserve"> </w:t>
      </w:r>
      <w:proofErr w:type="spellStart"/>
      <w:r w:rsidRPr="005136F3">
        <w:rPr>
          <w:sz w:val="24"/>
          <w:szCs w:val="24"/>
        </w:rPr>
        <w:t>Odsetkowy</w:t>
      </w:r>
      <w:proofErr w:type="spellEnd"/>
      <w:r w:rsidRPr="005136F3">
        <w:rPr>
          <w:sz w:val="24"/>
          <w:szCs w:val="24"/>
        </w:rPr>
        <w:t xml:space="preserve"> </w:t>
      </w:r>
      <w:proofErr w:type="spellStart"/>
      <w:r w:rsidRPr="005136F3">
        <w:rPr>
          <w:sz w:val="24"/>
          <w:szCs w:val="24"/>
        </w:rPr>
        <w:t>przypadającą</w:t>
      </w:r>
      <w:proofErr w:type="spellEnd"/>
      <w:r w:rsidRPr="005136F3">
        <w:rPr>
          <w:sz w:val="24"/>
          <w:szCs w:val="24"/>
        </w:rPr>
        <w:t xml:space="preserve"> </w:t>
      </w:r>
      <w:proofErr w:type="spellStart"/>
      <w:r w:rsidRPr="005136F3">
        <w:rPr>
          <w:sz w:val="24"/>
          <w:szCs w:val="24"/>
        </w:rPr>
        <w:t>na</w:t>
      </w:r>
      <w:proofErr w:type="spellEnd"/>
      <w:r w:rsidRPr="005136F3">
        <w:rPr>
          <w:sz w:val="24"/>
          <w:szCs w:val="24"/>
        </w:rPr>
        <w:t xml:space="preserve"> </w:t>
      </w:r>
      <w:proofErr w:type="spellStart"/>
      <w:r w:rsidRPr="005136F3">
        <w:rPr>
          <w:sz w:val="24"/>
          <w:szCs w:val="24"/>
        </w:rPr>
        <w:t>jedną</w:t>
      </w:r>
      <w:proofErr w:type="spellEnd"/>
      <w:r w:rsidRPr="005136F3">
        <w:rPr>
          <w:sz w:val="24"/>
          <w:szCs w:val="24"/>
        </w:rPr>
        <w:t xml:space="preserve"> </w:t>
      </w:r>
      <w:proofErr w:type="spellStart"/>
      <w:r w:rsidRPr="005136F3">
        <w:rPr>
          <w:sz w:val="24"/>
          <w:szCs w:val="24"/>
        </w:rPr>
        <w:t>Obligację</w:t>
      </w:r>
      <w:proofErr w:type="spellEnd"/>
    </w:p>
    <w:p w:rsidR="002F3FB3" w:rsidRPr="005136F3" w:rsidRDefault="002F3FB3" w:rsidP="008B6455">
      <w:pPr>
        <w:tabs>
          <w:tab w:val="left" w:pos="2127"/>
        </w:tabs>
        <w:spacing w:before="120" w:line="240" w:lineRule="auto"/>
        <w:ind w:left="2410" w:hanging="709"/>
        <w:rPr>
          <w:sz w:val="24"/>
          <w:szCs w:val="24"/>
        </w:rPr>
      </w:pPr>
      <w:r w:rsidRPr="005136F3">
        <w:rPr>
          <w:sz w:val="24"/>
          <w:szCs w:val="24"/>
        </w:rPr>
        <w:t>N</w:t>
      </w:r>
      <w:r w:rsidRPr="005136F3">
        <w:rPr>
          <w:sz w:val="24"/>
          <w:szCs w:val="24"/>
        </w:rPr>
        <w:tab/>
        <w:t>-</w:t>
      </w:r>
      <w:r w:rsidRPr="005136F3">
        <w:rPr>
          <w:sz w:val="24"/>
          <w:szCs w:val="24"/>
        </w:rPr>
        <w:tab/>
      </w:r>
      <w:proofErr w:type="spellStart"/>
      <w:r w:rsidRPr="005136F3">
        <w:rPr>
          <w:sz w:val="24"/>
          <w:szCs w:val="24"/>
        </w:rPr>
        <w:t>oznacza</w:t>
      </w:r>
      <w:proofErr w:type="spellEnd"/>
      <w:r w:rsidRPr="005136F3">
        <w:rPr>
          <w:sz w:val="24"/>
          <w:szCs w:val="24"/>
        </w:rPr>
        <w:t xml:space="preserve"> </w:t>
      </w:r>
      <w:proofErr w:type="spellStart"/>
      <w:r w:rsidRPr="005136F3">
        <w:rPr>
          <w:sz w:val="24"/>
          <w:szCs w:val="24"/>
        </w:rPr>
        <w:t>wartość</w:t>
      </w:r>
      <w:proofErr w:type="spellEnd"/>
      <w:r w:rsidRPr="005136F3">
        <w:rPr>
          <w:sz w:val="24"/>
          <w:szCs w:val="24"/>
        </w:rPr>
        <w:t xml:space="preserve"> </w:t>
      </w:r>
      <w:proofErr w:type="spellStart"/>
      <w:r w:rsidRPr="005136F3">
        <w:rPr>
          <w:sz w:val="24"/>
          <w:szCs w:val="24"/>
        </w:rPr>
        <w:t>nominalną</w:t>
      </w:r>
      <w:proofErr w:type="spellEnd"/>
      <w:r w:rsidRPr="005136F3">
        <w:rPr>
          <w:sz w:val="24"/>
          <w:szCs w:val="24"/>
        </w:rPr>
        <w:t xml:space="preserve"> </w:t>
      </w:r>
      <w:proofErr w:type="spellStart"/>
      <w:r w:rsidRPr="005136F3">
        <w:rPr>
          <w:sz w:val="24"/>
          <w:szCs w:val="24"/>
        </w:rPr>
        <w:t>jednej</w:t>
      </w:r>
      <w:proofErr w:type="spellEnd"/>
      <w:r w:rsidRPr="005136F3">
        <w:rPr>
          <w:sz w:val="24"/>
          <w:szCs w:val="24"/>
        </w:rPr>
        <w:t xml:space="preserve"> </w:t>
      </w:r>
      <w:proofErr w:type="spellStart"/>
      <w:r w:rsidRPr="005136F3">
        <w:rPr>
          <w:sz w:val="24"/>
          <w:szCs w:val="24"/>
        </w:rPr>
        <w:t>Obligacji</w:t>
      </w:r>
      <w:proofErr w:type="spellEnd"/>
      <w:r w:rsidRPr="005136F3">
        <w:rPr>
          <w:sz w:val="24"/>
          <w:szCs w:val="24"/>
        </w:rPr>
        <w:t>,</w:t>
      </w:r>
    </w:p>
    <w:p w:rsidR="002F3FB3" w:rsidRPr="005136F3" w:rsidRDefault="002F3FB3" w:rsidP="008B6455">
      <w:pPr>
        <w:tabs>
          <w:tab w:val="left" w:pos="2127"/>
        </w:tabs>
        <w:spacing w:before="120" w:line="240" w:lineRule="auto"/>
        <w:ind w:left="2410" w:hanging="709"/>
        <w:rPr>
          <w:sz w:val="24"/>
          <w:szCs w:val="24"/>
        </w:rPr>
      </w:pPr>
      <w:r w:rsidRPr="005136F3">
        <w:rPr>
          <w:sz w:val="24"/>
          <w:szCs w:val="24"/>
        </w:rPr>
        <w:t>SP</w:t>
      </w:r>
      <w:r w:rsidRPr="005136F3">
        <w:rPr>
          <w:sz w:val="24"/>
          <w:szCs w:val="24"/>
        </w:rPr>
        <w:tab/>
        <w:t>-</w:t>
      </w:r>
      <w:r w:rsidRPr="005136F3">
        <w:rPr>
          <w:sz w:val="24"/>
          <w:szCs w:val="24"/>
        </w:rPr>
        <w:tab/>
      </w:r>
      <w:proofErr w:type="spellStart"/>
      <w:r w:rsidRPr="005136F3">
        <w:rPr>
          <w:sz w:val="24"/>
          <w:szCs w:val="24"/>
        </w:rPr>
        <w:t>oznacza</w:t>
      </w:r>
      <w:proofErr w:type="spellEnd"/>
      <w:r w:rsidRPr="005136F3">
        <w:rPr>
          <w:sz w:val="24"/>
          <w:szCs w:val="24"/>
        </w:rPr>
        <w:t xml:space="preserve"> </w:t>
      </w:r>
      <w:proofErr w:type="spellStart"/>
      <w:r w:rsidRPr="005136F3">
        <w:rPr>
          <w:sz w:val="24"/>
          <w:szCs w:val="24"/>
        </w:rPr>
        <w:t>Stopę</w:t>
      </w:r>
      <w:proofErr w:type="spellEnd"/>
      <w:r w:rsidRPr="005136F3">
        <w:rPr>
          <w:sz w:val="24"/>
          <w:szCs w:val="24"/>
        </w:rPr>
        <w:t xml:space="preserve"> </w:t>
      </w:r>
      <w:proofErr w:type="spellStart"/>
      <w:r w:rsidRPr="005136F3">
        <w:rPr>
          <w:sz w:val="24"/>
          <w:szCs w:val="24"/>
        </w:rPr>
        <w:t>Procentową</w:t>
      </w:r>
      <w:proofErr w:type="spellEnd"/>
      <w:r w:rsidRPr="005136F3">
        <w:rPr>
          <w:sz w:val="24"/>
          <w:szCs w:val="24"/>
        </w:rPr>
        <w:t xml:space="preserve"> </w:t>
      </w:r>
      <w:proofErr w:type="spellStart"/>
      <w:r w:rsidRPr="005136F3">
        <w:rPr>
          <w:sz w:val="24"/>
          <w:szCs w:val="24"/>
        </w:rPr>
        <w:t>obowiązującą</w:t>
      </w:r>
      <w:proofErr w:type="spellEnd"/>
      <w:r w:rsidRPr="005136F3">
        <w:rPr>
          <w:sz w:val="24"/>
          <w:szCs w:val="24"/>
        </w:rPr>
        <w:t xml:space="preserve"> w </w:t>
      </w:r>
      <w:proofErr w:type="spellStart"/>
      <w:r w:rsidRPr="005136F3">
        <w:rPr>
          <w:sz w:val="24"/>
          <w:szCs w:val="24"/>
        </w:rPr>
        <w:t>danym</w:t>
      </w:r>
      <w:proofErr w:type="spellEnd"/>
      <w:r w:rsidRPr="005136F3">
        <w:rPr>
          <w:sz w:val="24"/>
          <w:szCs w:val="24"/>
        </w:rPr>
        <w:t xml:space="preserve"> </w:t>
      </w:r>
      <w:proofErr w:type="spellStart"/>
      <w:r w:rsidRPr="005136F3">
        <w:rPr>
          <w:sz w:val="24"/>
          <w:szCs w:val="24"/>
        </w:rPr>
        <w:t>Okresie</w:t>
      </w:r>
      <w:proofErr w:type="spellEnd"/>
      <w:r w:rsidRPr="005136F3">
        <w:rPr>
          <w:sz w:val="24"/>
          <w:szCs w:val="24"/>
        </w:rPr>
        <w:t xml:space="preserve"> </w:t>
      </w:r>
      <w:proofErr w:type="spellStart"/>
      <w:r w:rsidRPr="005136F3">
        <w:rPr>
          <w:sz w:val="24"/>
          <w:szCs w:val="24"/>
        </w:rPr>
        <w:t>Odsetkowym</w:t>
      </w:r>
      <w:proofErr w:type="spellEnd"/>
    </w:p>
    <w:p w:rsidR="002F3FB3" w:rsidRPr="005136F3" w:rsidRDefault="002F3FB3" w:rsidP="008B6455">
      <w:pPr>
        <w:tabs>
          <w:tab w:val="left" w:pos="2127"/>
        </w:tabs>
        <w:spacing w:before="120" w:line="240" w:lineRule="auto"/>
        <w:ind w:left="2410" w:hanging="709"/>
        <w:rPr>
          <w:sz w:val="24"/>
          <w:szCs w:val="24"/>
        </w:rPr>
      </w:pPr>
      <w:r w:rsidRPr="005136F3">
        <w:rPr>
          <w:sz w:val="24"/>
          <w:szCs w:val="24"/>
        </w:rPr>
        <w:t>D</w:t>
      </w:r>
      <w:r w:rsidRPr="005136F3">
        <w:rPr>
          <w:sz w:val="24"/>
          <w:szCs w:val="24"/>
        </w:rPr>
        <w:tab/>
        <w:t>-</w:t>
      </w:r>
      <w:r w:rsidRPr="005136F3">
        <w:rPr>
          <w:sz w:val="24"/>
          <w:szCs w:val="24"/>
        </w:rPr>
        <w:tab/>
      </w:r>
      <w:proofErr w:type="spellStart"/>
      <w:r w:rsidRPr="005136F3">
        <w:rPr>
          <w:sz w:val="24"/>
          <w:szCs w:val="24"/>
        </w:rPr>
        <w:t>oznacza</w:t>
      </w:r>
      <w:proofErr w:type="spellEnd"/>
      <w:r w:rsidRPr="005136F3">
        <w:rPr>
          <w:sz w:val="24"/>
          <w:szCs w:val="24"/>
        </w:rPr>
        <w:t xml:space="preserve"> </w:t>
      </w:r>
      <w:proofErr w:type="spellStart"/>
      <w:r w:rsidRPr="005136F3">
        <w:rPr>
          <w:sz w:val="24"/>
          <w:szCs w:val="24"/>
        </w:rPr>
        <w:t>liczbę</w:t>
      </w:r>
      <w:proofErr w:type="spellEnd"/>
      <w:r w:rsidRPr="005136F3">
        <w:rPr>
          <w:sz w:val="24"/>
          <w:szCs w:val="24"/>
        </w:rPr>
        <w:t xml:space="preserve"> </w:t>
      </w:r>
      <w:proofErr w:type="spellStart"/>
      <w:r w:rsidRPr="005136F3">
        <w:rPr>
          <w:sz w:val="24"/>
          <w:szCs w:val="24"/>
        </w:rPr>
        <w:t>dni</w:t>
      </w:r>
      <w:proofErr w:type="spellEnd"/>
      <w:r w:rsidRPr="005136F3">
        <w:rPr>
          <w:sz w:val="24"/>
          <w:szCs w:val="24"/>
        </w:rPr>
        <w:t xml:space="preserve"> w </w:t>
      </w:r>
      <w:proofErr w:type="spellStart"/>
      <w:r w:rsidRPr="005136F3">
        <w:rPr>
          <w:sz w:val="24"/>
          <w:szCs w:val="24"/>
        </w:rPr>
        <w:t>danym</w:t>
      </w:r>
      <w:proofErr w:type="spellEnd"/>
      <w:r w:rsidRPr="005136F3">
        <w:rPr>
          <w:sz w:val="24"/>
          <w:szCs w:val="24"/>
        </w:rPr>
        <w:t xml:space="preserve"> </w:t>
      </w:r>
      <w:proofErr w:type="spellStart"/>
      <w:r w:rsidRPr="005136F3">
        <w:rPr>
          <w:sz w:val="24"/>
          <w:szCs w:val="24"/>
        </w:rPr>
        <w:t>Okresie</w:t>
      </w:r>
      <w:proofErr w:type="spellEnd"/>
      <w:r w:rsidRPr="005136F3">
        <w:rPr>
          <w:sz w:val="24"/>
          <w:szCs w:val="24"/>
        </w:rPr>
        <w:t xml:space="preserve"> </w:t>
      </w:r>
      <w:proofErr w:type="spellStart"/>
      <w:r w:rsidRPr="005136F3">
        <w:rPr>
          <w:sz w:val="24"/>
          <w:szCs w:val="24"/>
        </w:rPr>
        <w:t>Odsetkowym</w:t>
      </w:r>
      <w:proofErr w:type="spellEnd"/>
    </w:p>
    <w:p w:rsidR="002F3FB3" w:rsidRPr="005136F3" w:rsidRDefault="002F3FB3" w:rsidP="008B6455">
      <w:pPr>
        <w:tabs>
          <w:tab w:val="left" w:pos="2127"/>
        </w:tabs>
        <w:spacing w:before="120" w:line="240" w:lineRule="auto"/>
        <w:ind w:left="2410" w:hanging="709"/>
        <w:rPr>
          <w:sz w:val="24"/>
          <w:szCs w:val="24"/>
        </w:rPr>
      </w:pPr>
      <w:r w:rsidRPr="005136F3">
        <w:rPr>
          <w:sz w:val="24"/>
          <w:szCs w:val="24"/>
        </w:rPr>
        <w:t>R</w:t>
      </w:r>
      <w:r w:rsidRPr="005136F3">
        <w:rPr>
          <w:sz w:val="24"/>
          <w:szCs w:val="24"/>
        </w:rPr>
        <w:tab/>
        <w:t>-</w:t>
      </w:r>
      <w:r w:rsidRPr="005136F3">
        <w:rPr>
          <w:sz w:val="24"/>
          <w:szCs w:val="24"/>
        </w:rPr>
        <w:tab/>
      </w:r>
      <w:proofErr w:type="spellStart"/>
      <w:r w:rsidRPr="005136F3">
        <w:rPr>
          <w:sz w:val="24"/>
          <w:szCs w:val="24"/>
        </w:rPr>
        <w:t>oznacza</w:t>
      </w:r>
      <w:proofErr w:type="spellEnd"/>
      <w:r w:rsidRPr="005136F3">
        <w:rPr>
          <w:sz w:val="24"/>
          <w:szCs w:val="24"/>
        </w:rPr>
        <w:t xml:space="preserve"> 365 </w:t>
      </w:r>
      <w:proofErr w:type="spellStart"/>
      <w:r w:rsidRPr="005136F3">
        <w:rPr>
          <w:sz w:val="24"/>
          <w:szCs w:val="24"/>
        </w:rPr>
        <w:t>dni</w:t>
      </w:r>
      <w:proofErr w:type="spellEnd"/>
      <w:r w:rsidRPr="005136F3">
        <w:rPr>
          <w:sz w:val="24"/>
          <w:szCs w:val="24"/>
        </w:rPr>
        <w:t xml:space="preserve"> </w:t>
      </w:r>
    </w:p>
    <w:p w:rsidR="002F3FB3" w:rsidRPr="005136F3" w:rsidRDefault="002F3FB3" w:rsidP="008B6455">
      <w:pPr>
        <w:spacing w:before="120" w:line="240" w:lineRule="auto"/>
        <w:ind w:left="1418"/>
        <w:rPr>
          <w:sz w:val="24"/>
          <w:szCs w:val="24"/>
        </w:rPr>
      </w:pPr>
      <w:proofErr w:type="spellStart"/>
      <w:r w:rsidRPr="005136F3">
        <w:rPr>
          <w:sz w:val="24"/>
          <w:szCs w:val="24"/>
        </w:rPr>
        <w:t>po</w:t>
      </w:r>
      <w:proofErr w:type="spellEnd"/>
      <w:r w:rsidRPr="005136F3">
        <w:rPr>
          <w:sz w:val="24"/>
          <w:szCs w:val="24"/>
        </w:rPr>
        <w:t xml:space="preserve"> </w:t>
      </w:r>
      <w:proofErr w:type="spellStart"/>
      <w:r w:rsidRPr="005136F3">
        <w:rPr>
          <w:sz w:val="24"/>
          <w:szCs w:val="24"/>
        </w:rPr>
        <w:t>zaokrągleniu</w:t>
      </w:r>
      <w:proofErr w:type="spellEnd"/>
      <w:r w:rsidRPr="005136F3">
        <w:rPr>
          <w:sz w:val="24"/>
          <w:szCs w:val="24"/>
        </w:rPr>
        <w:t xml:space="preserve"> </w:t>
      </w:r>
      <w:proofErr w:type="spellStart"/>
      <w:r w:rsidRPr="005136F3">
        <w:rPr>
          <w:sz w:val="24"/>
          <w:szCs w:val="24"/>
        </w:rPr>
        <w:t>wyniku</w:t>
      </w:r>
      <w:proofErr w:type="spellEnd"/>
      <w:r w:rsidRPr="005136F3">
        <w:rPr>
          <w:sz w:val="24"/>
          <w:szCs w:val="24"/>
        </w:rPr>
        <w:t xml:space="preserve"> </w:t>
      </w:r>
      <w:proofErr w:type="spellStart"/>
      <w:r w:rsidRPr="005136F3">
        <w:rPr>
          <w:sz w:val="24"/>
          <w:szCs w:val="24"/>
        </w:rPr>
        <w:t>tego</w:t>
      </w:r>
      <w:proofErr w:type="spellEnd"/>
      <w:r w:rsidRPr="005136F3">
        <w:rPr>
          <w:sz w:val="24"/>
          <w:szCs w:val="24"/>
        </w:rPr>
        <w:t xml:space="preserve"> </w:t>
      </w:r>
      <w:proofErr w:type="spellStart"/>
      <w:r w:rsidRPr="005136F3">
        <w:rPr>
          <w:sz w:val="24"/>
          <w:szCs w:val="24"/>
        </w:rPr>
        <w:t>obliczenia</w:t>
      </w:r>
      <w:proofErr w:type="spellEnd"/>
      <w:r w:rsidRPr="005136F3">
        <w:rPr>
          <w:sz w:val="24"/>
          <w:szCs w:val="24"/>
        </w:rPr>
        <w:t xml:space="preserve"> do 1 </w:t>
      </w:r>
      <w:proofErr w:type="spellStart"/>
      <w:r w:rsidRPr="005136F3">
        <w:rPr>
          <w:sz w:val="24"/>
          <w:szCs w:val="24"/>
        </w:rPr>
        <w:t>grosza</w:t>
      </w:r>
      <w:proofErr w:type="spellEnd"/>
      <w:r w:rsidRPr="005136F3">
        <w:rPr>
          <w:sz w:val="24"/>
          <w:szCs w:val="24"/>
        </w:rPr>
        <w:t xml:space="preserve"> (</w:t>
      </w:r>
      <w:proofErr w:type="spellStart"/>
      <w:r w:rsidRPr="005136F3">
        <w:rPr>
          <w:sz w:val="24"/>
          <w:szCs w:val="24"/>
        </w:rPr>
        <w:t>przy</w:t>
      </w:r>
      <w:proofErr w:type="spellEnd"/>
      <w:r w:rsidRPr="005136F3">
        <w:rPr>
          <w:sz w:val="24"/>
          <w:szCs w:val="24"/>
        </w:rPr>
        <w:t xml:space="preserve"> </w:t>
      </w:r>
      <w:proofErr w:type="spellStart"/>
      <w:r w:rsidRPr="005136F3">
        <w:rPr>
          <w:sz w:val="24"/>
          <w:szCs w:val="24"/>
        </w:rPr>
        <w:t>czym</w:t>
      </w:r>
      <w:proofErr w:type="spellEnd"/>
      <w:r w:rsidRPr="005136F3">
        <w:rPr>
          <w:sz w:val="24"/>
          <w:szCs w:val="24"/>
        </w:rPr>
        <w:t xml:space="preserve"> </w:t>
      </w:r>
      <w:proofErr w:type="spellStart"/>
      <w:r w:rsidRPr="005136F3">
        <w:rPr>
          <w:sz w:val="24"/>
          <w:szCs w:val="24"/>
        </w:rPr>
        <w:t>od</w:t>
      </w:r>
      <w:proofErr w:type="spellEnd"/>
      <w:r w:rsidRPr="005136F3">
        <w:rPr>
          <w:sz w:val="24"/>
          <w:szCs w:val="24"/>
        </w:rPr>
        <w:t xml:space="preserve"> </w:t>
      </w:r>
      <w:proofErr w:type="spellStart"/>
      <w:r w:rsidRPr="005136F3">
        <w:rPr>
          <w:sz w:val="24"/>
          <w:szCs w:val="24"/>
        </w:rPr>
        <w:t>pół</w:t>
      </w:r>
      <w:proofErr w:type="spellEnd"/>
      <w:r w:rsidRPr="005136F3">
        <w:rPr>
          <w:sz w:val="24"/>
          <w:szCs w:val="24"/>
        </w:rPr>
        <w:t xml:space="preserve"> </w:t>
      </w:r>
      <w:proofErr w:type="spellStart"/>
      <w:r w:rsidRPr="005136F3">
        <w:rPr>
          <w:sz w:val="24"/>
          <w:szCs w:val="24"/>
        </w:rPr>
        <w:t>grosza</w:t>
      </w:r>
      <w:proofErr w:type="spellEnd"/>
      <w:r w:rsidRPr="005136F3">
        <w:rPr>
          <w:sz w:val="24"/>
          <w:szCs w:val="24"/>
        </w:rPr>
        <w:t xml:space="preserve"> </w:t>
      </w:r>
      <w:proofErr w:type="spellStart"/>
      <w:r w:rsidRPr="005136F3">
        <w:rPr>
          <w:sz w:val="24"/>
          <w:szCs w:val="24"/>
        </w:rPr>
        <w:t>wynik</w:t>
      </w:r>
      <w:proofErr w:type="spellEnd"/>
      <w:r w:rsidRPr="005136F3">
        <w:rPr>
          <w:sz w:val="24"/>
          <w:szCs w:val="24"/>
        </w:rPr>
        <w:t xml:space="preserve"> </w:t>
      </w:r>
      <w:proofErr w:type="spellStart"/>
      <w:r w:rsidRPr="005136F3">
        <w:rPr>
          <w:sz w:val="24"/>
          <w:szCs w:val="24"/>
        </w:rPr>
        <w:t>będzie</w:t>
      </w:r>
      <w:proofErr w:type="spellEnd"/>
      <w:r w:rsidRPr="005136F3">
        <w:rPr>
          <w:sz w:val="24"/>
          <w:szCs w:val="24"/>
        </w:rPr>
        <w:t xml:space="preserve"> </w:t>
      </w:r>
      <w:proofErr w:type="spellStart"/>
      <w:r w:rsidRPr="005136F3">
        <w:rPr>
          <w:sz w:val="24"/>
          <w:szCs w:val="24"/>
        </w:rPr>
        <w:t>zaokrąglony</w:t>
      </w:r>
      <w:proofErr w:type="spellEnd"/>
      <w:r w:rsidRPr="005136F3">
        <w:rPr>
          <w:sz w:val="24"/>
          <w:szCs w:val="24"/>
        </w:rPr>
        <w:t xml:space="preserve"> w </w:t>
      </w:r>
      <w:proofErr w:type="spellStart"/>
      <w:r w:rsidRPr="005136F3">
        <w:rPr>
          <w:sz w:val="24"/>
          <w:szCs w:val="24"/>
        </w:rPr>
        <w:t>górę</w:t>
      </w:r>
      <w:proofErr w:type="spellEnd"/>
      <w:r w:rsidRPr="005136F3">
        <w:rPr>
          <w:sz w:val="24"/>
          <w:szCs w:val="24"/>
        </w:rPr>
        <w:t xml:space="preserve"> do </w:t>
      </w:r>
      <w:proofErr w:type="spellStart"/>
      <w:r w:rsidRPr="005136F3">
        <w:rPr>
          <w:sz w:val="24"/>
          <w:szCs w:val="24"/>
        </w:rPr>
        <w:t>pełnego</w:t>
      </w:r>
      <w:proofErr w:type="spellEnd"/>
      <w:r w:rsidRPr="005136F3">
        <w:rPr>
          <w:sz w:val="24"/>
          <w:szCs w:val="24"/>
        </w:rPr>
        <w:t xml:space="preserve"> </w:t>
      </w:r>
      <w:proofErr w:type="spellStart"/>
      <w:r w:rsidRPr="005136F3">
        <w:rPr>
          <w:sz w:val="24"/>
          <w:szCs w:val="24"/>
        </w:rPr>
        <w:t>grosza</w:t>
      </w:r>
      <w:proofErr w:type="spellEnd"/>
      <w:r w:rsidRPr="005136F3">
        <w:rPr>
          <w:sz w:val="24"/>
          <w:szCs w:val="24"/>
        </w:rPr>
        <w:t>).</w:t>
      </w:r>
    </w:p>
    <w:p w:rsidR="002F3FB3" w:rsidRPr="005136F3" w:rsidRDefault="002F3FB3" w:rsidP="008B6455">
      <w:pPr>
        <w:pStyle w:val="Akapitzlist"/>
        <w:numPr>
          <w:ilvl w:val="1"/>
          <w:numId w:val="5"/>
        </w:numPr>
        <w:spacing w:before="120" w:after="0" w:line="240" w:lineRule="auto"/>
        <w:ind w:left="567" w:hanging="567"/>
        <w:contextualSpacing w:val="0"/>
        <w:jc w:val="both"/>
        <w:rPr>
          <w:rFonts w:ascii="Times New Roman" w:hAnsi="Times New Roman" w:cs="Times New Roman"/>
          <w:sz w:val="24"/>
          <w:szCs w:val="24"/>
        </w:rPr>
      </w:pPr>
      <w:r w:rsidRPr="005136F3">
        <w:rPr>
          <w:rFonts w:ascii="Times New Roman" w:hAnsi="Times New Roman" w:cs="Times New Roman"/>
          <w:sz w:val="24"/>
          <w:szCs w:val="24"/>
        </w:rPr>
        <w:t>Ogłoszenie wysokości odsetek</w:t>
      </w:r>
    </w:p>
    <w:p w:rsidR="002F3FB3" w:rsidRPr="005136F3" w:rsidRDefault="002F3FB3" w:rsidP="008B6455">
      <w:pPr>
        <w:pStyle w:val="Akapitzlist"/>
        <w:spacing w:before="120" w:line="240" w:lineRule="auto"/>
        <w:ind w:left="993"/>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Emitent będzie informował o wysokości odsetek w danym Okresie Odsetkowym zgodnie z odpowiednimi regulacjami KDPW i </w:t>
      </w:r>
      <w:proofErr w:type="spellStart"/>
      <w:r w:rsidRPr="005136F3">
        <w:rPr>
          <w:rFonts w:ascii="Times New Roman" w:hAnsi="Times New Roman" w:cs="Times New Roman"/>
          <w:sz w:val="24"/>
          <w:szCs w:val="24"/>
        </w:rPr>
        <w:t>Catalyst</w:t>
      </w:r>
      <w:proofErr w:type="spellEnd"/>
      <w:r w:rsidRPr="005136F3">
        <w:rPr>
          <w:rFonts w:ascii="Times New Roman" w:hAnsi="Times New Roman" w:cs="Times New Roman"/>
          <w:sz w:val="24"/>
          <w:szCs w:val="24"/>
        </w:rPr>
        <w:t>, najpóźniej pierwszego Dnia Roboczego danego Okresu Odsetkowego.</w:t>
      </w:r>
    </w:p>
    <w:p w:rsidR="002F3FB3" w:rsidRPr="005136F3" w:rsidRDefault="002F3FB3" w:rsidP="008B6455">
      <w:pPr>
        <w:pStyle w:val="Akapitzlist"/>
        <w:numPr>
          <w:ilvl w:val="1"/>
          <w:numId w:val="5"/>
        </w:numPr>
        <w:spacing w:before="120" w:after="0" w:line="240" w:lineRule="auto"/>
        <w:ind w:left="567" w:hanging="567"/>
        <w:contextualSpacing w:val="0"/>
        <w:jc w:val="both"/>
        <w:rPr>
          <w:rFonts w:ascii="Times New Roman" w:hAnsi="Times New Roman" w:cs="Times New Roman"/>
          <w:sz w:val="24"/>
          <w:szCs w:val="24"/>
        </w:rPr>
      </w:pPr>
      <w:bookmarkStart w:id="35" w:name="_Ref378614390"/>
      <w:r w:rsidRPr="005136F3">
        <w:rPr>
          <w:rFonts w:ascii="Times New Roman" w:hAnsi="Times New Roman" w:cs="Times New Roman"/>
          <w:sz w:val="24"/>
          <w:szCs w:val="24"/>
        </w:rPr>
        <w:t>Daty wypłaty odsetek od Obligacji za poszczególne Okresy Odsetkowe:</w:t>
      </w:r>
      <w:bookmarkEnd w:id="35"/>
    </w:p>
    <w:p w:rsidR="002F3FB3" w:rsidRPr="005136F3" w:rsidRDefault="002F3FB3" w:rsidP="008B6455">
      <w:pPr>
        <w:autoSpaceDE w:val="0"/>
        <w:autoSpaceDN w:val="0"/>
        <w:adjustRightInd w:val="0"/>
        <w:spacing w:line="240" w:lineRule="auto"/>
        <w:rPr>
          <w:sz w:val="24"/>
          <w:szCs w:val="24"/>
        </w:rPr>
      </w:pPr>
    </w:p>
    <w:tbl>
      <w:tblPr>
        <w:tblW w:w="5000" w:type="pct"/>
        <w:tblBorders>
          <w:top w:val="single" w:sz="8" w:space="0" w:color="000000"/>
          <w:bottom w:val="single" w:sz="8" w:space="0" w:color="000000"/>
        </w:tblBorders>
        <w:tblLook w:val="00A0" w:firstRow="1" w:lastRow="0" w:firstColumn="1" w:lastColumn="0" w:noHBand="0" w:noVBand="0"/>
      </w:tblPr>
      <w:tblGrid>
        <w:gridCol w:w="1590"/>
        <w:gridCol w:w="1590"/>
        <w:gridCol w:w="1790"/>
        <w:gridCol w:w="1360"/>
        <w:gridCol w:w="1221"/>
        <w:gridCol w:w="1737"/>
      </w:tblGrid>
      <w:tr w:rsidR="002F3FB3" w:rsidRPr="005136F3" w:rsidTr="006F0ACF">
        <w:trPr>
          <w:trHeight w:val="397"/>
        </w:trPr>
        <w:tc>
          <w:tcPr>
            <w:tcW w:w="754"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r w:rsidRPr="005136F3">
              <w:rPr>
                <w:b/>
                <w:color w:val="000000"/>
                <w:sz w:val="24"/>
                <w:szCs w:val="24"/>
              </w:rPr>
              <w:t xml:space="preserve">Nr </w:t>
            </w:r>
            <w:proofErr w:type="spellStart"/>
            <w:r w:rsidRPr="005136F3">
              <w:rPr>
                <w:b/>
                <w:color w:val="000000"/>
                <w:sz w:val="24"/>
                <w:szCs w:val="24"/>
              </w:rPr>
              <w:t>Okresu</w:t>
            </w:r>
            <w:proofErr w:type="spellEnd"/>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Odsetkowego</w:t>
            </w:r>
            <w:proofErr w:type="spellEnd"/>
          </w:p>
        </w:tc>
        <w:tc>
          <w:tcPr>
            <w:tcW w:w="832"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Początek</w:t>
            </w:r>
            <w:proofErr w:type="spellEnd"/>
            <w:r w:rsidRPr="005136F3">
              <w:rPr>
                <w:b/>
                <w:color w:val="000000"/>
                <w:sz w:val="24"/>
                <w:szCs w:val="24"/>
              </w:rPr>
              <w:t xml:space="preserve"> </w:t>
            </w:r>
            <w:proofErr w:type="spellStart"/>
            <w:r w:rsidRPr="005136F3">
              <w:rPr>
                <w:b/>
                <w:color w:val="000000"/>
                <w:sz w:val="24"/>
                <w:szCs w:val="24"/>
              </w:rPr>
              <w:t>Okresu</w:t>
            </w:r>
            <w:proofErr w:type="spellEnd"/>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Odsetkowego</w:t>
            </w:r>
            <w:proofErr w:type="spellEnd"/>
          </w:p>
        </w:tc>
        <w:tc>
          <w:tcPr>
            <w:tcW w:w="763"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Koniec</w:t>
            </w:r>
            <w:proofErr w:type="spellEnd"/>
            <w:r w:rsidRPr="005136F3">
              <w:rPr>
                <w:b/>
                <w:color w:val="000000"/>
                <w:sz w:val="24"/>
                <w:szCs w:val="24"/>
              </w:rPr>
              <w:t xml:space="preserve"> </w:t>
            </w:r>
            <w:proofErr w:type="spellStart"/>
            <w:r w:rsidRPr="005136F3">
              <w:rPr>
                <w:b/>
                <w:color w:val="000000"/>
                <w:sz w:val="24"/>
                <w:szCs w:val="24"/>
              </w:rPr>
              <w:t>Okresu</w:t>
            </w:r>
            <w:proofErr w:type="spellEnd"/>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Odsetkowego</w:t>
            </w:r>
            <w:proofErr w:type="spellEnd"/>
            <w:r w:rsidRPr="005136F3">
              <w:rPr>
                <w:b/>
                <w:color w:val="000000"/>
                <w:sz w:val="24"/>
                <w:szCs w:val="24"/>
              </w:rPr>
              <w:t>*)</w:t>
            </w:r>
          </w:p>
        </w:tc>
        <w:tc>
          <w:tcPr>
            <w:tcW w:w="991"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Dzień</w:t>
            </w:r>
            <w:proofErr w:type="spellEnd"/>
            <w:r w:rsidRPr="005136F3">
              <w:rPr>
                <w:b/>
                <w:color w:val="000000"/>
                <w:sz w:val="24"/>
                <w:szCs w:val="24"/>
              </w:rPr>
              <w:t xml:space="preserve"> </w:t>
            </w:r>
            <w:proofErr w:type="spellStart"/>
            <w:r w:rsidRPr="005136F3">
              <w:rPr>
                <w:b/>
                <w:color w:val="000000"/>
                <w:sz w:val="24"/>
                <w:szCs w:val="24"/>
              </w:rPr>
              <w:t>Płatności</w:t>
            </w:r>
            <w:proofErr w:type="spellEnd"/>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Odsetek</w:t>
            </w:r>
            <w:proofErr w:type="spellEnd"/>
          </w:p>
        </w:tc>
        <w:tc>
          <w:tcPr>
            <w:tcW w:w="916"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Dzień</w:t>
            </w:r>
            <w:proofErr w:type="spellEnd"/>
            <w:r w:rsidRPr="005136F3">
              <w:rPr>
                <w:b/>
                <w:color w:val="000000"/>
                <w:sz w:val="24"/>
                <w:szCs w:val="24"/>
              </w:rPr>
              <w:t xml:space="preserve"> </w:t>
            </w:r>
            <w:proofErr w:type="spellStart"/>
            <w:r w:rsidRPr="005136F3">
              <w:rPr>
                <w:b/>
                <w:color w:val="000000"/>
                <w:sz w:val="24"/>
                <w:szCs w:val="24"/>
              </w:rPr>
              <w:t>Ustalenia</w:t>
            </w:r>
            <w:proofErr w:type="spellEnd"/>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Prawa</w:t>
            </w:r>
            <w:proofErr w:type="spellEnd"/>
            <w:r w:rsidRPr="005136F3">
              <w:rPr>
                <w:b/>
                <w:color w:val="000000"/>
                <w:sz w:val="24"/>
                <w:szCs w:val="24"/>
              </w:rPr>
              <w:t xml:space="preserve"> do </w:t>
            </w:r>
            <w:proofErr w:type="spellStart"/>
            <w:r w:rsidRPr="005136F3">
              <w:rPr>
                <w:b/>
                <w:color w:val="000000"/>
                <w:sz w:val="24"/>
                <w:szCs w:val="24"/>
              </w:rPr>
              <w:t>Odsetek</w:t>
            </w:r>
            <w:proofErr w:type="spellEnd"/>
          </w:p>
        </w:tc>
        <w:tc>
          <w:tcPr>
            <w:tcW w:w="744" w:type="pct"/>
            <w:tcBorders>
              <w:top w:val="single" w:sz="8" w:space="0" w:color="000000"/>
              <w:left w:val="single" w:sz="4" w:space="0" w:color="auto"/>
              <w:bottom w:val="single" w:sz="8" w:space="0" w:color="000000"/>
              <w:right w:val="single" w:sz="4" w:space="0" w:color="auto"/>
            </w:tcBorders>
            <w:vAlign w:val="center"/>
          </w:tcPr>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Liczba</w:t>
            </w:r>
            <w:proofErr w:type="spellEnd"/>
            <w:r w:rsidRPr="005136F3">
              <w:rPr>
                <w:b/>
                <w:color w:val="000000"/>
                <w:sz w:val="24"/>
                <w:szCs w:val="24"/>
              </w:rPr>
              <w:t xml:space="preserve"> </w:t>
            </w:r>
            <w:proofErr w:type="spellStart"/>
            <w:r w:rsidRPr="005136F3">
              <w:rPr>
                <w:b/>
                <w:color w:val="000000"/>
                <w:sz w:val="24"/>
                <w:szCs w:val="24"/>
              </w:rPr>
              <w:t>dni</w:t>
            </w:r>
            <w:proofErr w:type="spellEnd"/>
            <w:r w:rsidRPr="005136F3">
              <w:rPr>
                <w:b/>
                <w:color w:val="000000"/>
                <w:sz w:val="24"/>
                <w:szCs w:val="24"/>
              </w:rPr>
              <w:t xml:space="preserve"> w</w:t>
            </w:r>
          </w:p>
          <w:p w:rsidR="002F3FB3" w:rsidRPr="005136F3" w:rsidRDefault="002F3FB3" w:rsidP="008B6455">
            <w:pPr>
              <w:autoSpaceDE w:val="0"/>
              <w:autoSpaceDN w:val="0"/>
              <w:spacing w:line="240" w:lineRule="auto"/>
              <w:jc w:val="center"/>
              <w:rPr>
                <w:b/>
                <w:bCs/>
                <w:color w:val="000000"/>
                <w:sz w:val="24"/>
                <w:szCs w:val="24"/>
              </w:rPr>
            </w:pPr>
            <w:proofErr w:type="spellStart"/>
            <w:r w:rsidRPr="005136F3">
              <w:rPr>
                <w:b/>
                <w:color w:val="000000"/>
                <w:sz w:val="24"/>
                <w:szCs w:val="24"/>
              </w:rPr>
              <w:t>okresie</w:t>
            </w:r>
            <w:proofErr w:type="spellEnd"/>
          </w:p>
          <w:p w:rsidR="002F3FB3" w:rsidRPr="005136F3" w:rsidRDefault="002F3FB3" w:rsidP="008B6455">
            <w:pPr>
              <w:spacing w:line="240" w:lineRule="auto"/>
              <w:jc w:val="center"/>
              <w:rPr>
                <w:b/>
                <w:bCs/>
                <w:color w:val="000000"/>
                <w:sz w:val="24"/>
                <w:szCs w:val="24"/>
              </w:rPr>
            </w:pPr>
            <w:proofErr w:type="spellStart"/>
            <w:r w:rsidRPr="005136F3">
              <w:rPr>
                <w:b/>
                <w:color w:val="000000"/>
                <w:sz w:val="24"/>
                <w:szCs w:val="24"/>
              </w:rPr>
              <w:t>odsetkowym</w:t>
            </w:r>
            <w:proofErr w:type="spellEnd"/>
            <w:r w:rsidRPr="005136F3">
              <w:rPr>
                <w:sz w:val="24"/>
                <w:szCs w:val="24"/>
              </w:rPr>
              <w:t>**</w:t>
            </w:r>
          </w:p>
        </w:tc>
      </w:tr>
      <w:tr w:rsidR="002F3FB3" w:rsidRPr="005136F3" w:rsidTr="006F0ACF">
        <w:trPr>
          <w:trHeight w:val="397"/>
        </w:trPr>
        <w:tc>
          <w:tcPr>
            <w:tcW w:w="75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b/>
                <w:bCs/>
                <w:sz w:val="24"/>
                <w:szCs w:val="24"/>
              </w:rPr>
            </w:pPr>
            <w:r w:rsidRPr="005136F3">
              <w:rPr>
                <w:b/>
                <w:bCs/>
                <w:sz w:val="24"/>
                <w:szCs w:val="24"/>
              </w:rPr>
              <w:t>1</w:t>
            </w:r>
          </w:p>
        </w:tc>
        <w:tc>
          <w:tcPr>
            <w:tcW w:w="832"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2014-10-17</w:t>
            </w:r>
          </w:p>
        </w:tc>
        <w:tc>
          <w:tcPr>
            <w:tcW w:w="763"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2015-04-17</w:t>
            </w:r>
          </w:p>
        </w:tc>
        <w:tc>
          <w:tcPr>
            <w:tcW w:w="991"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2015-04-17</w:t>
            </w:r>
          </w:p>
        </w:tc>
        <w:tc>
          <w:tcPr>
            <w:tcW w:w="916"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2015-04-09</w:t>
            </w:r>
          </w:p>
        </w:tc>
        <w:tc>
          <w:tcPr>
            <w:tcW w:w="74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181</w:t>
            </w:r>
          </w:p>
        </w:tc>
      </w:tr>
      <w:tr w:rsidR="002F3FB3" w:rsidRPr="005136F3" w:rsidTr="006F0ACF">
        <w:trPr>
          <w:trHeight w:val="397"/>
        </w:trPr>
        <w:tc>
          <w:tcPr>
            <w:tcW w:w="754" w:type="pct"/>
            <w:tcBorders>
              <w:left w:val="single" w:sz="4" w:space="0" w:color="auto"/>
              <w:right w:val="single" w:sz="4" w:space="0" w:color="auto"/>
            </w:tcBorders>
            <w:vAlign w:val="center"/>
          </w:tcPr>
          <w:p w:rsidR="002F3FB3" w:rsidRPr="005136F3" w:rsidRDefault="002F3FB3" w:rsidP="008B6455">
            <w:pPr>
              <w:spacing w:line="240" w:lineRule="auto"/>
              <w:jc w:val="center"/>
              <w:rPr>
                <w:b/>
                <w:bCs/>
                <w:sz w:val="24"/>
                <w:szCs w:val="24"/>
              </w:rPr>
            </w:pPr>
            <w:r w:rsidRPr="005136F3">
              <w:rPr>
                <w:b/>
                <w:bCs/>
                <w:sz w:val="24"/>
                <w:szCs w:val="24"/>
              </w:rPr>
              <w:t>2</w:t>
            </w:r>
          </w:p>
        </w:tc>
        <w:tc>
          <w:tcPr>
            <w:tcW w:w="832" w:type="pct"/>
            <w:tcBorders>
              <w:left w:val="single" w:sz="4" w:space="0" w:color="auto"/>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2015-04-17</w:t>
            </w:r>
          </w:p>
        </w:tc>
        <w:tc>
          <w:tcPr>
            <w:tcW w:w="763" w:type="pct"/>
            <w:tcBorders>
              <w:left w:val="single" w:sz="4" w:space="0" w:color="auto"/>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2015-10-17</w:t>
            </w:r>
          </w:p>
        </w:tc>
        <w:tc>
          <w:tcPr>
            <w:tcW w:w="991" w:type="pct"/>
            <w:tcBorders>
              <w:left w:val="single" w:sz="4" w:space="0" w:color="auto"/>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2015-10-19</w:t>
            </w:r>
          </w:p>
        </w:tc>
        <w:tc>
          <w:tcPr>
            <w:tcW w:w="916" w:type="pct"/>
            <w:tcBorders>
              <w:left w:val="single" w:sz="4" w:space="0" w:color="auto"/>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2015-10-09</w:t>
            </w:r>
          </w:p>
        </w:tc>
        <w:tc>
          <w:tcPr>
            <w:tcW w:w="744" w:type="pct"/>
            <w:tcBorders>
              <w:left w:val="single" w:sz="4" w:space="0" w:color="auto"/>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182</w:t>
            </w:r>
          </w:p>
        </w:tc>
      </w:tr>
      <w:tr w:rsidR="002F3FB3" w:rsidRPr="005136F3" w:rsidTr="006F0ACF">
        <w:trPr>
          <w:trHeight w:val="397"/>
        </w:trPr>
        <w:tc>
          <w:tcPr>
            <w:tcW w:w="75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b/>
                <w:bCs/>
                <w:sz w:val="24"/>
                <w:szCs w:val="24"/>
              </w:rPr>
            </w:pPr>
            <w:r w:rsidRPr="005136F3">
              <w:rPr>
                <w:b/>
                <w:bCs/>
                <w:sz w:val="24"/>
                <w:szCs w:val="24"/>
              </w:rPr>
              <w:t>3</w:t>
            </w:r>
          </w:p>
        </w:tc>
        <w:tc>
          <w:tcPr>
            <w:tcW w:w="832"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2015-10-17</w:t>
            </w:r>
          </w:p>
        </w:tc>
        <w:tc>
          <w:tcPr>
            <w:tcW w:w="763"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2016-04-17</w:t>
            </w:r>
          </w:p>
        </w:tc>
        <w:tc>
          <w:tcPr>
            <w:tcW w:w="991"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2016-04-18</w:t>
            </w:r>
          </w:p>
        </w:tc>
        <w:tc>
          <w:tcPr>
            <w:tcW w:w="916"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2016-04-08</w:t>
            </w:r>
          </w:p>
        </w:tc>
        <w:tc>
          <w:tcPr>
            <w:tcW w:w="74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182</w:t>
            </w:r>
          </w:p>
        </w:tc>
      </w:tr>
      <w:tr w:rsidR="002F3FB3" w:rsidRPr="005136F3" w:rsidTr="006F0ACF">
        <w:trPr>
          <w:trHeight w:val="397"/>
        </w:trPr>
        <w:tc>
          <w:tcPr>
            <w:tcW w:w="754"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b/>
                <w:bCs/>
                <w:sz w:val="24"/>
                <w:szCs w:val="24"/>
              </w:rPr>
            </w:pPr>
            <w:r w:rsidRPr="005136F3">
              <w:rPr>
                <w:b/>
                <w:bCs/>
                <w:sz w:val="24"/>
                <w:szCs w:val="24"/>
              </w:rPr>
              <w:t>4</w:t>
            </w:r>
          </w:p>
        </w:tc>
        <w:tc>
          <w:tcPr>
            <w:tcW w:w="832"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2016-04-17</w:t>
            </w:r>
          </w:p>
        </w:tc>
        <w:tc>
          <w:tcPr>
            <w:tcW w:w="763"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2016-10-17</w:t>
            </w:r>
          </w:p>
        </w:tc>
        <w:tc>
          <w:tcPr>
            <w:tcW w:w="991"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2016-10-17</w:t>
            </w:r>
          </w:p>
        </w:tc>
        <w:tc>
          <w:tcPr>
            <w:tcW w:w="916"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2016-10-07</w:t>
            </w:r>
          </w:p>
        </w:tc>
        <w:tc>
          <w:tcPr>
            <w:tcW w:w="744" w:type="pct"/>
            <w:tcBorders>
              <w:left w:val="single" w:sz="4" w:space="0" w:color="auto"/>
              <w:bottom w:val="nil"/>
              <w:right w:val="single" w:sz="4" w:space="0" w:color="auto"/>
            </w:tcBorders>
            <w:vAlign w:val="center"/>
          </w:tcPr>
          <w:p w:rsidR="002F3FB3" w:rsidRPr="005136F3" w:rsidRDefault="002F3FB3" w:rsidP="008B6455">
            <w:pPr>
              <w:spacing w:line="240" w:lineRule="auto"/>
              <w:jc w:val="center"/>
              <w:rPr>
                <w:sz w:val="24"/>
                <w:szCs w:val="24"/>
              </w:rPr>
            </w:pPr>
            <w:r w:rsidRPr="005136F3">
              <w:rPr>
                <w:sz w:val="24"/>
                <w:szCs w:val="24"/>
              </w:rPr>
              <w:t>182</w:t>
            </w:r>
          </w:p>
        </w:tc>
      </w:tr>
      <w:tr w:rsidR="002F3FB3" w:rsidRPr="005136F3" w:rsidTr="006F0ACF">
        <w:trPr>
          <w:trHeight w:val="397"/>
        </w:trPr>
        <w:tc>
          <w:tcPr>
            <w:tcW w:w="75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b/>
                <w:bCs/>
                <w:sz w:val="24"/>
                <w:szCs w:val="24"/>
              </w:rPr>
            </w:pPr>
            <w:r w:rsidRPr="005136F3">
              <w:rPr>
                <w:b/>
                <w:bCs/>
                <w:sz w:val="24"/>
                <w:szCs w:val="24"/>
              </w:rPr>
              <w:t>5</w:t>
            </w:r>
          </w:p>
        </w:tc>
        <w:tc>
          <w:tcPr>
            <w:tcW w:w="832"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2016-10-17</w:t>
            </w:r>
          </w:p>
        </w:tc>
        <w:tc>
          <w:tcPr>
            <w:tcW w:w="763"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2017-04-17</w:t>
            </w:r>
          </w:p>
        </w:tc>
        <w:tc>
          <w:tcPr>
            <w:tcW w:w="991"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2017-04-18</w:t>
            </w:r>
          </w:p>
        </w:tc>
        <w:tc>
          <w:tcPr>
            <w:tcW w:w="916"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2017-04-07</w:t>
            </w:r>
          </w:p>
        </w:tc>
        <w:tc>
          <w:tcPr>
            <w:tcW w:w="744" w:type="pct"/>
            <w:tcBorders>
              <w:left w:val="single" w:sz="4" w:space="0" w:color="auto"/>
              <w:right w:val="single" w:sz="4" w:space="0" w:color="auto"/>
            </w:tcBorders>
            <w:shd w:val="clear" w:color="auto" w:fill="C0C0C0"/>
            <w:vAlign w:val="center"/>
          </w:tcPr>
          <w:p w:rsidR="002F3FB3" w:rsidRPr="005136F3" w:rsidRDefault="002F3FB3" w:rsidP="008B6455">
            <w:pPr>
              <w:spacing w:line="240" w:lineRule="auto"/>
              <w:jc w:val="center"/>
              <w:rPr>
                <w:sz w:val="24"/>
                <w:szCs w:val="24"/>
              </w:rPr>
            </w:pPr>
            <w:r w:rsidRPr="005136F3">
              <w:rPr>
                <w:sz w:val="24"/>
                <w:szCs w:val="24"/>
              </w:rPr>
              <w:t>181</w:t>
            </w:r>
          </w:p>
        </w:tc>
      </w:tr>
      <w:tr w:rsidR="002F3FB3" w:rsidRPr="005136F3" w:rsidTr="006F0ACF">
        <w:trPr>
          <w:trHeight w:val="397"/>
        </w:trPr>
        <w:tc>
          <w:tcPr>
            <w:tcW w:w="754"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b/>
                <w:bCs/>
                <w:sz w:val="24"/>
                <w:szCs w:val="24"/>
              </w:rPr>
            </w:pPr>
            <w:r w:rsidRPr="005136F3">
              <w:rPr>
                <w:b/>
                <w:bCs/>
                <w:sz w:val="24"/>
                <w:szCs w:val="24"/>
              </w:rPr>
              <w:t>6</w:t>
            </w:r>
          </w:p>
        </w:tc>
        <w:tc>
          <w:tcPr>
            <w:tcW w:w="832"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sz w:val="24"/>
                <w:szCs w:val="24"/>
              </w:rPr>
            </w:pPr>
            <w:r w:rsidRPr="005136F3">
              <w:rPr>
                <w:sz w:val="24"/>
                <w:szCs w:val="24"/>
              </w:rPr>
              <w:t>2017-04-17</w:t>
            </w:r>
          </w:p>
        </w:tc>
        <w:tc>
          <w:tcPr>
            <w:tcW w:w="763"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sz w:val="24"/>
                <w:szCs w:val="24"/>
              </w:rPr>
            </w:pPr>
            <w:r w:rsidRPr="005136F3">
              <w:rPr>
                <w:sz w:val="24"/>
                <w:szCs w:val="24"/>
              </w:rPr>
              <w:t>2017-10-17</w:t>
            </w:r>
          </w:p>
        </w:tc>
        <w:tc>
          <w:tcPr>
            <w:tcW w:w="991"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sz w:val="24"/>
                <w:szCs w:val="24"/>
              </w:rPr>
            </w:pPr>
            <w:r w:rsidRPr="005136F3">
              <w:rPr>
                <w:sz w:val="24"/>
                <w:szCs w:val="24"/>
              </w:rPr>
              <w:t>2017-10-17</w:t>
            </w:r>
          </w:p>
        </w:tc>
        <w:tc>
          <w:tcPr>
            <w:tcW w:w="916"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sz w:val="24"/>
                <w:szCs w:val="24"/>
              </w:rPr>
            </w:pPr>
            <w:r w:rsidRPr="005136F3">
              <w:rPr>
                <w:sz w:val="24"/>
                <w:szCs w:val="24"/>
              </w:rPr>
              <w:t>2017-10-09</w:t>
            </w:r>
          </w:p>
        </w:tc>
        <w:tc>
          <w:tcPr>
            <w:tcW w:w="744" w:type="pct"/>
            <w:tcBorders>
              <w:left w:val="single" w:sz="4" w:space="0" w:color="auto"/>
              <w:right w:val="single" w:sz="4" w:space="0" w:color="auto"/>
            </w:tcBorders>
            <w:shd w:val="clear" w:color="auto" w:fill="auto"/>
            <w:vAlign w:val="center"/>
          </w:tcPr>
          <w:p w:rsidR="002F3FB3" w:rsidRPr="005136F3" w:rsidRDefault="002F3FB3" w:rsidP="008B6455">
            <w:pPr>
              <w:spacing w:line="240" w:lineRule="auto"/>
              <w:jc w:val="center"/>
              <w:rPr>
                <w:sz w:val="24"/>
                <w:szCs w:val="24"/>
              </w:rPr>
            </w:pPr>
            <w:r w:rsidRPr="005136F3">
              <w:rPr>
                <w:sz w:val="24"/>
                <w:szCs w:val="24"/>
              </w:rPr>
              <w:t>182</w:t>
            </w:r>
          </w:p>
        </w:tc>
      </w:tr>
    </w:tbl>
    <w:p w:rsidR="002F3FB3" w:rsidRPr="005136F3" w:rsidRDefault="002F3FB3" w:rsidP="008B6455">
      <w:pPr>
        <w:pStyle w:val="Akapitzlist"/>
        <w:spacing w:before="120" w:line="240" w:lineRule="auto"/>
        <w:ind w:left="-142"/>
        <w:contextualSpacing w:val="0"/>
        <w:jc w:val="both"/>
        <w:rPr>
          <w:rFonts w:ascii="Times New Roman" w:hAnsi="Times New Roman" w:cs="Times New Roman"/>
          <w:sz w:val="24"/>
          <w:szCs w:val="24"/>
        </w:rPr>
      </w:pPr>
      <w:r w:rsidRPr="005136F3">
        <w:rPr>
          <w:rFonts w:ascii="Times New Roman" w:hAnsi="Times New Roman" w:cs="Times New Roman"/>
          <w:sz w:val="24"/>
          <w:szCs w:val="24"/>
        </w:rPr>
        <w:t>**</w:t>
      </w:r>
      <w:r w:rsidRPr="005136F3">
        <w:rPr>
          <w:rFonts w:ascii="Times New Roman" w:hAnsi="Times New Roman" w:cs="Times New Roman"/>
          <w:i/>
          <w:sz w:val="24"/>
          <w:szCs w:val="24"/>
        </w:rPr>
        <w:t>liczba dni nie uwzględnia ostatniego dnia w okresie odsetkowym. W ostatnim dniu każdego okresu odsetkowego, odsetki mają kupon zerowy</w:t>
      </w:r>
      <w:r w:rsidRPr="005136F3">
        <w:rPr>
          <w:rFonts w:ascii="Times New Roman" w:hAnsi="Times New Roman" w:cs="Times New Roman"/>
          <w:sz w:val="24"/>
          <w:szCs w:val="24"/>
        </w:rPr>
        <w:t>.</w:t>
      </w:r>
    </w:p>
    <w:bookmarkEnd w:id="23"/>
    <w:bookmarkEnd w:id="24"/>
    <w:bookmarkEnd w:id="25"/>
    <w:bookmarkEnd w:id="26"/>
    <w:bookmarkEnd w:id="27"/>
    <w:bookmarkEnd w:id="28"/>
    <w:p w:rsidR="002F3FB3" w:rsidRPr="005136F3" w:rsidRDefault="002F3FB3" w:rsidP="008B6455">
      <w:pPr>
        <w:pStyle w:val="Akapitzlist"/>
        <w:spacing w:before="120" w:line="240" w:lineRule="auto"/>
        <w:ind w:left="-142"/>
        <w:contextualSpacing w:val="0"/>
        <w:jc w:val="both"/>
        <w:rPr>
          <w:rFonts w:ascii="Times New Roman" w:hAnsi="Times New Roman" w:cs="Times New Roman"/>
          <w:sz w:val="24"/>
          <w:szCs w:val="24"/>
        </w:rPr>
      </w:pPr>
      <w:r w:rsidRPr="005136F3">
        <w:rPr>
          <w:rFonts w:ascii="Times New Roman" w:hAnsi="Times New Roman" w:cs="Times New Roman"/>
          <w:sz w:val="24"/>
          <w:szCs w:val="24"/>
        </w:rPr>
        <w:lastRenderedPageBreak/>
        <w:t xml:space="preserve">* </w:t>
      </w:r>
      <w:r w:rsidRPr="005136F3">
        <w:rPr>
          <w:rFonts w:ascii="Times New Roman" w:hAnsi="Times New Roman" w:cs="Times New Roman"/>
          <w:i/>
          <w:sz w:val="24"/>
          <w:szCs w:val="24"/>
        </w:rPr>
        <w:t>z zastrzeżeniem, iż w odniesieniu do Obligacji wykupywanych w ramach Wcześniejszego Wykupu, Data Wypłaty Odsetek przypada odpowiednio w: (i) Dacie Wcześniejszego Wykupu Na Skutek Przekształcenia lub Likwidacji Emitenta, albo (ii) Dacie Wcześniejszego Wykupu na Żądanie Obligatariusza albo (iii) Dacie Wcześniejszego Wykupu na Żądanie Emitenta.</w:t>
      </w:r>
    </w:p>
    <w:p w:rsidR="002C1123" w:rsidRPr="005136F3" w:rsidRDefault="002C1123" w:rsidP="008B6455">
      <w:pPr>
        <w:pStyle w:val="Default"/>
        <w:jc w:val="both"/>
        <w:rPr>
          <w:rFonts w:ascii="Times New Roman" w:hAnsi="Times New Roman" w:cs="Times New Roman"/>
          <w:bCs/>
          <w:kern w:val="16"/>
        </w:rPr>
      </w:pPr>
    </w:p>
    <w:p w:rsidR="002F5AE8" w:rsidRPr="005136F3" w:rsidRDefault="0076667A" w:rsidP="008B6455">
      <w:pPr>
        <w:pStyle w:val="Default"/>
        <w:numPr>
          <w:ilvl w:val="0"/>
          <w:numId w:val="5"/>
        </w:numPr>
        <w:ind w:left="426" w:hanging="426"/>
        <w:jc w:val="both"/>
        <w:rPr>
          <w:rFonts w:ascii="Times New Roman" w:hAnsi="Times New Roman" w:cs="Times New Roman"/>
          <w:b/>
        </w:rPr>
      </w:pPr>
      <w:r w:rsidRPr="005136F3">
        <w:rPr>
          <w:rFonts w:ascii="Times New Roman" w:hAnsi="Times New Roman" w:cs="Times New Roman"/>
          <w:b/>
        </w:rPr>
        <w:t>W</w:t>
      </w:r>
      <w:r w:rsidR="00ED1129" w:rsidRPr="005136F3">
        <w:rPr>
          <w:rFonts w:ascii="Times New Roman" w:hAnsi="Times New Roman" w:cs="Times New Roman"/>
          <w:b/>
        </w:rPr>
        <w:t>ysokość</w:t>
      </w:r>
      <w:r w:rsidR="002B3799" w:rsidRPr="005136F3">
        <w:rPr>
          <w:rFonts w:ascii="Times New Roman" w:hAnsi="Times New Roman" w:cs="Times New Roman"/>
          <w:b/>
        </w:rPr>
        <w:t xml:space="preserve"> i </w:t>
      </w:r>
      <w:r w:rsidR="00ED1129" w:rsidRPr="005136F3">
        <w:rPr>
          <w:rFonts w:ascii="Times New Roman" w:hAnsi="Times New Roman" w:cs="Times New Roman"/>
          <w:b/>
        </w:rPr>
        <w:t>formy ewentualnego zabezpieczenia</w:t>
      </w:r>
      <w:r w:rsidR="002B3799" w:rsidRPr="005136F3">
        <w:rPr>
          <w:rFonts w:ascii="Times New Roman" w:hAnsi="Times New Roman" w:cs="Times New Roman"/>
          <w:b/>
        </w:rPr>
        <w:t xml:space="preserve"> i </w:t>
      </w:r>
      <w:r w:rsidR="00ED1129" w:rsidRPr="005136F3">
        <w:rPr>
          <w:rFonts w:ascii="Times New Roman" w:hAnsi="Times New Roman" w:cs="Times New Roman"/>
          <w:b/>
        </w:rPr>
        <w:t>oznaczenie podmiotu udzielającego zabezpieczenia</w:t>
      </w: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0"/>
          <w:numId w:val="14"/>
        </w:numPr>
        <w:spacing w:before="120" w:after="0" w:line="240" w:lineRule="auto"/>
        <w:contextualSpacing w:val="0"/>
        <w:jc w:val="both"/>
        <w:rPr>
          <w:rFonts w:ascii="Times New Roman" w:hAnsi="Times New Roman" w:cs="Times New Roman"/>
          <w:vanish/>
          <w:sz w:val="24"/>
          <w:szCs w:val="24"/>
        </w:rPr>
      </w:pPr>
    </w:p>
    <w:p w:rsidR="002F5AE8" w:rsidRPr="005136F3" w:rsidRDefault="002F5AE8" w:rsidP="008B6455">
      <w:pPr>
        <w:pStyle w:val="Akapitzlist"/>
        <w:numPr>
          <w:ilvl w:val="1"/>
          <w:numId w:val="14"/>
        </w:numPr>
        <w:spacing w:before="120" w:after="0" w:line="240" w:lineRule="auto"/>
        <w:ind w:left="993" w:hanging="567"/>
        <w:contextualSpacing w:val="0"/>
        <w:jc w:val="both"/>
        <w:rPr>
          <w:rFonts w:ascii="Times New Roman" w:hAnsi="Times New Roman" w:cs="Times New Roman"/>
          <w:sz w:val="24"/>
          <w:szCs w:val="24"/>
        </w:rPr>
      </w:pPr>
      <w:r w:rsidRPr="005136F3">
        <w:rPr>
          <w:rFonts w:ascii="Times New Roman" w:hAnsi="Times New Roman" w:cs="Times New Roman"/>
          <w:sz w:val="24"/>
          <w:szCs w:val="24"/>
        </w:rPr>
        <w:t>Obligacje emitowane są jako obligacje zabezpieczone.</w:t>
      </w:r>
    </w:p>
    <w:p w:rsidR="002F5AE8" w:rsidRPr="005136F3" w:rsidRDefault="002F5AE8" w:rsidP="008B6455">
      <w:pPr>
        <w:pStyle w:val="Akapitzlist"/>
        <w:numPr>
          <w:ilvl w:val="1"/>
          <w:numId w:val="14"/>
        </w:numPr>
        <w:spacing w:before="120" w:after="0" w:line="240" w:lineRule="auto"/>
        <w:ind w:left="993" w:hanging="567"/>
        <w:contextualSpacing w:val="0"/>
        <w:jc w:val="both"/>
        <w:rPr>
          <w:rFonts w:ascii="Times New Roman" w:hAnsi="Times New Roman" w:cs="Times New Roman"/>
          <w:sz w:val="24"/>
          <w:szCs w:val="24"/>
        </w:rPr>
      </w:pPr>
      <w:bookmarkStart w:id="36" w:name="_Ref382479803"/>
      <w:r w:rsidRPr="005136F3">
        <w:rPr>
          <w:rFonts w:ascii="Times New Roman" w:hAnsi="Times New Roman" w:cs="Times New Roman"/>
          <w:sz w:val="24"/>
          <w:szCs w:val="24"/>
        </w:rPr>
        <w:t>Zabezpieczeniem wierzytelności z tytułu Obligacji są zastawy rejestrowe na:</w:t>
      </w:r>
      <w:bookmarkEnd w:id="36"/>
      <w:r w:rsidRPr="005136F3">
        <w:rPr>
          <w:rFonts w:ascii="Times New Roman" w:hAnsi="Times New Roman" w:cs="Times New Roman"/>
          <w:sz w:val="24"/>
          <w:szCs w:val="24"/>
        </w:rPr>
        <w:t xml:space="preserve"> </w:t>
      </w:r>
    </w:p>
    <w:p w:rsidR="002F5AE8" w:rsidRPr="005136F3" w:rsidRDefault="002F5AE8" w:rsidP="008B6455">
      <w:pPr>
        <w:pStyle w:val="Akapitzlist"/>
        <w:numPr>
          <w:ilvl w:val="2"/>
          <w:numId w:val="14"/>
        </w:numPr>
        <w:spacing w:before="120" w:after="0" w:line="240" w:lineRule="auto"/>
        <w:ind w:left="1701" w:hanging="708"/>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stanowiących własność Zastawcy </w:t>
      </w:r>
      <w:r w:rsidRPr="005136F3">
        <w:rPr>
          <w:rFonts w:ascii="Times New Roman" w:hAnsi="Times New Roman" w:cs="Times New Roman"/>
          <w:caps/>
          <w:sz w:val="24"/>
          <w:szCs w:val="24"/>
        </w:rPr>
        <w:t>2.990</w:t>
      </w:r>
      <w:r w:rsidRPr="005136F3">
        <w:rPr>
          <w:rFonts w:ascii="Times New Roman" w:hAnsi="Times New Roman" w:cs="Times New Roman"/>
          <w:b/>
          <w:caps/>
          <w:sz w:val="24"/>
          <w:szCs w:val="24"/>
        </w:rPr>
        <w:t xml:space="preserve"> </w:t>
      </w:r>
      <w:r w:rsidRPr="005136F3">
        <w:rPr>
          <w:rFonts w:ascii="Times New Roman" w:hAnsi="Times New Roman" w:cs="Times New Roman"/>
          <w:sz w:val="24"/>
          <w:szCs w:val="24"/>
        </w:rPr>
        <w:t xml:space="preserve">certyfikatach inwestycyjnych serii C wyemitowanych przez </w:t>
      </w:r>
      <w:proofErr w:type="spellStart"/>
      <w:r w:rsidRPr="005136F3">
        <w:rPr>
          <w:rFonts w:ascii="Times New Roman" w:hAnsi="Times New Roman" w:cs="Times New Roman"/>
          <w:sz w:val="24"/>
          <w:szCs w:val="24"/>
        </w:rPr>
        <w:t>MCI.PrivateVentures</w:t>
      </w:r>
      <w:proofErr w:type="spellEnd"/>
      <w:r w:rsidRPr="005136F3">
        <w:rPr>
          <w:rFonts w:ascii="Times New Roman" w:hAnsi="Times New Roman" w:cs="Times New Roman"/>
          <w:sz w:val="24"/>
          <w:szCs w:val="24"/>
        </w:rPr>
        <w:t xml:space="preserve"> FIZ i związanych z sub</w:t>
      </w:r>
      <w:r w:rsidR="000771C1">
        <w:rPr>
          <w:rFonts w:ascii="Times New Roman" w:hAnsi="Times New Roman" w:cs="Times New Roman"/>
          <w:sz w:val="24"/>
          <w:szCs w:val="24"/>
        </w:rPr>
        <w:t xml:space="preserve">funduszem </w:t>
      </w:r>
      <w:proofErr w:type="spellStart"/>
      <w:r w:rsidR="000771C1">
        <w:rPr>
          <w:rFonts w:ascii="Times New Roman" w:hAnsi="Times New Roman" w:cs="Times New Roman"/>
          <w:sz w:val="24"/>
          <w:szCs w:val="24"/>
        </w:rPr>
        <w:t>MCI.Euro</w:t>
      </w:r>
      <w:r w:rsidRPr="005136F3">
        <w:rPr>
          <w:rFonts w:ascii="Times New Roman" w:hAnsi="Times New Roman" w:cs="Times New Roman"/>
          <w:sz w:val="24"/>
          <w:szCs w:val="24"/>
        </w:rPr>
        <w:t>Ventures</w:t>
      </w:r>
      <w:proofErr w:type="spellEnd"/>
      <w:r w:rsidRPr="005136F3">
        <w:rPr>
          <w:rFonts w:ascii="Times New Roman" w:hAnsi="Times New Roman" w:cs="Times New Roman"/>
          <w:sz w:val="24"/>
          <w:szCs w:val="24"/>
        </w:rPr>
        <w:t xml:space="preserve"> 1.0. ustanowiony na podstawie umowy zastawu rejestrowego na certyfikatach inwestycyjnych z dnia 7 marca 2014 r. roku zawartej pomiędzy Zastawcą i Administratorem Zastawu, i wpisany do rejestru zastawów pod pozycją 2392921,</w:t>
      </w:r>
    </w:p>
    <w:p w:rsidR="002F5AE8" w:rsidRPr="005136F3" w:rsidRDefault="002F5AE8" w:rsidP="008B6455">
      <w:pPr>
        <w:pStyle w:val="Akapitzlist"/>
        <w:numPr>
          <w:ilvl w:val="2"/>
          <w:numId w:val="14"/>
        </w:numPr>
        <w:spacing w:before="120" w:after="0" w:line="240" w:lineRule="auto"/>
        <w:ind w:left="1701" w:hanging="850"/>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stanowiących własność Zastawcy 322.549 certyfikatach inwestycyjnych serii A wyemitowanych przez </w:t>
      </w:r>
      <w:proofErr w:type="spellStart"/>
      <w:r w:rsidRPr="005136F3">
        <w:rPr>
          <w:rFonts w:ascii="Times New Roman" w:hAnsi="Times New Roman" w:cs="Times New Roman"/>
          <w:sz w:val="24"/>
          <w:szCs w:val="24"/>
        </w:rPr>
        <w:t>MCI.PrivateVentures</w:t>
      </w:r>
      <w:proofErr w:type="spellEnd"/>
      <w:r w:rsidRPr="005136F3">
        <w:rPr>
          <w:rFonts w:ascii="Times New Roman" w:hAnsi="Times New Roman" w:cs="Times New Roman"/>
          <w:sz w:val="24"/>
          <w:szCs w:val="24"/>
        </w:rPr>
        <w:t xml:space="preserve"> FIZ i zwi</w:t>
      </w:r>
      <w:r w:rsidR="000771C1">
        <w:rPr>
          <w:rFonts w:ascii="Times New Roman" w:hAnsi="Times New Roman" w:cs="Times New Roman"/>
          <w:sz w:val="24"/>
          <w:szCs w:val="24"/>
        </w:rPr>
        <w:t xml:space="preserve">ązanych z subfunduszem </w:t>
      </w:r>
      <w:proofErr w:type="spellStart"/>
      <w:r w:rsidR="000771C1">
        <w:rPr>
          <w:rFonts w:ascii="Times New Roman" w:hAnsi="Times New Roman" w:cs="Times New Roman"/>
          <w:sz w:val="24"/>
          <w:szCs w:val="24"/>
        </w:rPr>
        <w:t>MCI.Tech</w:t>
      </w:r>
      <w:r w:rsidRPr="005136F3">
        <w:rPr>
          <w:rFonts w:ascii="Times New Roman" w:hAnsi="Times New Roman" w:cs="Times New Roman"/>
          <w:sz w:val="24"/>
          <w:szCs w:val="24"/>
        </w:rPr>
        <w:t>Ventures</w:t>
      </w:r>
      <w:proofErr w:type="spellEnd"/>
      <w:r w:rsidRPr="005136F3">
        <w:rPr>
          <w:rFonts w:ascii="Times New Roman" w:hAnsi="Times New Roman" w:cs="Times New Roman"/>
          <w:sz w:val="24"/>
          <w:szCs w:val="24"/>
        </w:rPr>
        <w:t xml:space="preserve"> 1.0. ustanowiony na podstawie umowy zastawu rejestrowego na certyfikatach inwestycyjnych z dnia 7 marca 2014 r. r</w:t>
      </w:r>
      <w:r w:rsidR="0058588B">
        <w:rPr>
          <w:rFonts w:ascii="Times New Roman" w:hAnsi="Times New Roman" w:cs="Times New Roman"/>
          <w:sz w:val="24"/>
          <w:szCs w:val="24"/>
        </w:rPr>
        <w:t xml:space="preserve">oku zawartej pomiędzy Zastawcą </w:t>
      </w:r>
      <w:r w:rsidRPr="005136F3">
        <w:rPr>
          <w:rFonts w:ascii="Times New Roman" w:hAnsi="Times New Roman" w:cs="Times New Roman"/>
          <w:sz w:val="24"/>
          <w:szCs w:val="24"/>
        </w:rPr>
        <w:t>i Administratorem Zastawu, i wpisany do rejestru zastawów pod pozycją 2392927,</w:t>
      </w:r>
      <w:r w:rsidR="0051151D" w:rsidRPr="005136F3">
        <w:rPr>
          <w:rFonts w:ascii="Times New Roman" w:hAnsi="Times New Roman" w:cs="Times New Roman"/>
          <w:sz w:val="24"/>
          <w:szCs w:val="24"/>
        </w:rPr>
        <w:t xml:space="preserve"> </w:t>
      </w:r>
      <w:r w:rsidRPr="005136F3">
        <w:rPr>
          <w:rFonts w:ascii="Times New Roman" w:hAnsi="Times New Roman" w:cs="Times New Roman"/>
          <w:sz w:val="24"/>
          <w:szCs w:val="24"/>
        </w:rPr>
        <w:t>(„</w:t>
      </w:r>
      <w:r w:rsidRPr="005136F3">
        <w:rPr>
          <w:rFonts w:ascii="Times New Roman" w:hAnsi="Times New Roman" w:cs="Times New Roman"/>
          <w:b/>
          <w:sz w:val="24"/>
          <w:szCs w:val="24"/>
        </w:rPr>
        <w:t>Zastawy Rejestrowe</w:t>
      </w:r>
      <w:r w:rsidRPr="005136F3">
        <w:rPr>
          <w:rFonts w:ascii="Times New Roman" w:hAnsi="Times New Roman" w:cs="Times New Roman"/>
          <w:sz w:val="24"/>
          <w:szCs w:val="24"/>
        </w:rPr>
        <w:t>”).</w:t>
      </w:r>
    </w:p>
    <w:p w:rsidR="00991EDD" w:rsidRPr="005136F3" w:rsidRDefault="00991EDD" w:rsidP="008B6455">
      <w:pPr>
        <w:pStyle w:val="Tekstpodstawowy"/>
        <w:ind w:left="0"/>
        <w:rPr>
          <w:sz w:val="24"/>
          <w:szCs w:val="24"/>
        </w:rPr>
      </w:pPr>
    </w:p>
    <w:p w:rsidR="002F5AE3"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W</w:t>
      </w:r>
      <w:r w:rsidR="00ED1129" w:rsidRPr="005136F3">
        <w:rPr>
          <w:rFonts w:ascii="Times New Roman" w:hAnsi="Times New Roman" w:cs="Times New Roman"/>
          <w:b/>
        </w:rPr>
        <w:t>artość zaciągniętych zobowiązań na ostatni dzień kwartału poprzedzającego udostępnienie propozycji nabycia oraz perspektywy kształtowania zobowiązań emitenta do czasu całkowitego wykupu dłużnych instrumentów finansowych proponowanych do nabycia</w:t>
      </w:r>
    </w:p>
    <w:p w:rsidR="002F5AE3" w:rsidRPr="005136F3" w:rsidRDefault="002F5AE3" w:rsidP="008B6455">
      <w:pPr>
        <w:pStyle w:val="Default"/>
        <w:ind w:left="360"/>
        <w:jc w:val="both"/>
        <w:rPr>
          <w:rFonts w:ascii="Times New Roman" w:hAnsi="Times New Roman" w:cs="Times New Roman"/>
          <w:b/>
        </w:rPr>
      </w:pPr>
    </w:p>
    <w:p w:rsidR="002F5AE3" w:rsidRPr="005136F3" w:rsidRDefault="002F5AE3" w:rsidP="008B6455">
      <w:pPr>
        <w:pStyle w:val="Level2"/>
        <w:numPr>
          <w:ilvl w:val="0"/>
          <w:numId w:val="20"/>
        </w:numPr>
        <w:spacing w:after="120" w:line="240" w:lineRule="auto"/>
        <w:ind w:left="426" w:hanging="426"/>
        <w:rPr>
          <w:rFonts w:ascii="Times New Roman" w:hAnsi="Times New Roman"/>
          <w:sz w:val="24"/>
        </w:rPr>
      </w:pPr>
      <w:r w:rsidRPr="005136F3">
        <w:rPr>
          <w:rFonts w:ascii="Times New Roman" w:hAnsi="Times New Roman"/>
          <w:sz w:val="24"/>
        </w:rPr>
        <w:t>Zgodnie ze skonsolidowanym raportem półrocznym stan zobowiązań Emitenta na dzień 30 czerwca 2014</w:t>
      </w:r>
      <w:r w:rsidR="00106245" w:rsidRPr="005136F3">
        <w:rPr>
          <w:rFonts w:ascii="Times New Roman" w:hAnsi="Times New Roman"/>
          <w:sz w:val="24"/>
        </w:rPr>
        <w:t xml:space="preserve"> </w:t>
      </w:r>
      <w:r w:rsidRPr="005136F3">
        <w:rPr>
          <w:rFonts w:ascii="Times New Roman" w:hAnsi="Times New Roman"/>
          <w:sz w:val="24"/>
        </w:rPr>
        <w:t>r. wynosi:</w:t>
      </w:r>
    </w:p>
    <w:p w:rsidR="002F5AE3" w:rsidRPr="005136F3" w:rsidRDefault="002F5AE3" w:rsidP="008B6455">
      <w:pPr>
        <w:pStyle w:val="Level1"/>
        <w:numPr>
          <w:ilvl w:val="0"/>
          <w:numId w:val="19"/>
        </w:numPr>
        <w:spacing w:after="120" w:line="240" w:lineRule="auto"/>
        <w:ind w:left="567" w:hanging="425"/>
        <w:rPr>
          <w:rFonts w:ascii="Times New Roman" w:hAnsi="Times New Roman" w:cs="Times New Roman"/>
          <w:sz w:val="24"/>
          <w:szCs w:val="24"/>
        </w:rPr>
      </w:pPr>
      <w:r w:rsidRPr="005136F3">
        <w:rPr>
          <w:rFonts w:ascii="Times New Roman" w:hAnsi="Times New Roman" w:cs="Times New Roman"/>
          <w:sz w:val="24"/>
          <w:szCs w:val="24"/>
        </w:rPr>
        <w:t xml:space="preserve">zobowiązania długoterminowe - 132,6 mln PLN (sto trzydzieści dwa miliony sześćset tysięcy złotych), </w:t>
      </w:r>
    </w:p>
    <w:p w:rsidR="002F5AE3" w:rsidRPr="005136F3" w:rsidRDefault="002F5AE3" w:rsidP="008B6455">
      <w:pPr>
        <w:pStyle w:val="Level1"/>
        <w:numPr>
          <w:ilvl w:val="0"/>
          <w:numId w:val="19"/>
        </w:numPr>
        <w:spacing w:after="120" w:line="240" w:lineRule="auto"/>
        <w:ind w:left="567" w:hanging="425"/>
        <w:rPr>
          <w:rFonts w:ascii="Times New Roman" w:hAnsi="Times New Roman" w:cs="Times New Roman"/>
          <w:sz w:val="24"/>
          <w:szCs w:val="24"/>
        </w:rPr>
      </w:pPr>
      <w:r w:rsidRPr="005136F3">
        <w:rPr>
          <w:rFonts w:ascii="Times New Roman" w:hAnsi="Times New Roman" w:cs="Times New Roman"/>
          <w:sz w:val="24"/>
          <w:szCs w:val="24"/>
        </w:rPr>
        <w:t>zobowiązania krótkoterminowe - 56,0 mln PLN (pięćdziesiąt sześć milionów złotych).</w:t>
      </w:r>
      <w:bookmarkStart w:id="37" w:name="_DV_M631"/>
      <w:bookmarkEnd w:id="37"/>
    </w:p>
    <w:p w:rsidR="0018682D" w:rsidRPr="005136F3" w:rsidRDefault="002F5AE3" w:rsidP="008B6455">
      <w:pPr>
        <w:pStyle w:val="Level2"/>
        <w:numPr>
          <w:ilvl w:val="0"/>
          <w:numId w:val="20"/>
        </w:numPr>
        <w:spacing w:line="240" w:lineRule="auto"/>
        <w:rPr>
          <w:rFonts w:ascii="Times New Roman" w:eastAsia="Arial Unicode MS" w:hAnsi="Times New Roman"/>
          <w:sz w:val="24"/>
        </w:rPr>
      </w:pPr>
      <w:r w:rsidRPr="005136F3">
        <w:rPr>
          <w:rFonts w:ascii="Times New Roman" w:eastAsia="Arial Unicode MS" w:hAnsi="Times New Roman"/>
          <w:sz w:val="24"/>
        </w:rPr>
        <w:t>Perspektywy kształtowania się zobowiązań Emitenta do czasu całkowitego wykupu obligacji tj.  na dzień 17 października 2017 r. wynoszą 338 601 tys. zł (słownie: trzysta trzydzieści osiem milionów sześćset jeden tysięcy).</w:t>
      </w:r>
    </w:p>
    <w:p w:rsidR="00F05896" w:rsidRPr="005136F3" w:rsidRDefault="00F05896"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D</w:t>
      </w:r>
      <w:r w:rsidR="00ED1129" w:rsidRPr="005136F3">
        <w:rPr>
          <w:rFonts w:ascii="Times New Roman" w:hAnsi="Times New Roman" w:cs="Times New Roman"/>
          <w:b/>
        </w:rPr>
        <w:t>ane umożliwiające potencjalnym nabywcom dłużnych instrumentów finansowych orientację</w:t>
      </w:r>
      <w:r w:rsidR="002B3799" w:rsidRPr="005136F3">
        <w:rPr>
          <w:rFonts w:ascii="Times New Roman" w:hAnsi="Times New Roman" w:cs="Times New Roman"/>
          <w:b/>
        </w:rPr>
        <w:t xml:space="preserve"> w </w:t>
      </w:r>
      <w:r w:rsidR="00ED1129" w:rsidRPr="005136F3">
        <w:rPr>
          <w:rFonts w:ascii="Times New Roman" w:hAnsi="Times New Roman" w:cs="Times New Roman"/>
          <w:b/>
        </w:rPr>
        <w:t>efektach przedsięwzięcia, które ma być sfinansowane</w:t>
      </w:r>
      <w:r w:rsidR="002B3799" w:rsidRPr="005136F3">
        <w:rPr>
          <w:rFonts w:ascii="Times New Roman" w:hAnsi="Times New Roman" w:cs="Times New Roman"/>
          <w:b/>
        </w:rPr>
        <w:t xml:space="preserve"> z </w:t>
      </w:r>
      <w:r w:rsidR="00ED1129" w:rsidRPr="005136F3">
        <w:rPr>
          <w:rFonts w:ascii="Times New Roman" w:hAnsi="Times New Roman" w:cs="Times New Roman"/>
          <w:b/>
        </w:rPr>
        <w:t>emisji dłużnych instrumentów finansowych, oraz zdolność emitenta do wywiązywania się</w:t>
      </w:r>
      <w:r w:rsidR="002B3799" w:rsidRPr="005136F3">
        <w:rPr>
          <w:rFonts w:ascii="Times New Roman" w:hAnsi="Times New Roman" w:cs="Times New Roman"/>
          <w:b/>
        </w:rPr>
        <w:t xml:space="preserve"> z </w:t>
      </w:r>
      <w:r w:rsidR="00ED1129" w:rsidRPr="005136F3">
        <w:rPr>
          <w:rFonts w:ascii="Times New Roman" w:hAnsi="Times New Roman" w:cs="Times New Roman"/>
          <w:b/>
        </w:rPr>
        <w:t>zobowiązań wynikających</w:t>
      </w:r>
      <w:r w:rsidR="002B3799" w:rsidRPr="005136F3">
        <w:rPr>
          <w:rFonts w:ascii="Times New Roman" w:hAnsi="Times New Roman" w:cs="Times New Roman"/>
          <w:b/>
        </w:rPr>
        <w:t xml:space="preserve"> z </w:t>
      </w:r>
      <w:r w:rsidR="00ED1129" w:rsidRPr="005136F3">
        <w:rPr>
          <w:rFonts w:ascii="Times New Roman" w:hAnsi="Times New Roman" w:cs="Times New Roman"/>
          <w:b/>
        </w:rPr>
        <w:t>dłużnych instrumentów finansowych, jeżeli przedsięwzięcie jest określone</w:t>
      </w:r>
    </w:p>
    <w:p w:rsidR="004B20E8" w:rsidRPr="005136F3" w:rsidRDefault="004B20E8" w:rsidP="008B6455">
      <w:pPr>
        <w:pStyle w:val="Default"/>
        <w:jc w:val="both"/>
        <w:rPr>
          <w:rFonts w:ascii="Times New Roman" w:hAnsi="Times New Roman" w:cs="Times New Roman"/>
          <w:b/>
        </w:rPr>
      </w:pPr>
    </w:p>
    <w:p w:rsidR="00ED1129" w:rsidRPr="005136F3" w:rsidRDefault="004B20E8" w:rsidP="008B6455">
      <w:pPr>
        <w:pStyle w:val="Default"/>
        <w:jc w:val="both"/>
        <w:rPr>
          <w:rFonts w:ascii="Times New Roman" w:hAnsi="Times New Roman" w:cs="Times New Roman"/>
        </w:rPr>
      </w:pPr>
      <w:r w:rsidRPr="005136F3">
        <w:rPr>
          <w:rFonts w:ascii="Times New Roman" w:hAnsi="Times New Roman" w:cs="Times New Roman"/>
        </w:rPr>
        <w:t xml:space="preserve">Cel </w:t>
      </w:r>
      <w:r w:rsidR="000558AB" w:rsidRPr="005136F3">
        <w:rPr>
          <w:rFonts w:ascii="Times New Roman" w:hAnsi="Times New Roman" w:cs="Times New Roman"/>
        </w:rPr>
        <w:t>emisji obligacji nie jest określony</w:t>
      </w:r>
      <w:r w:rsidR="00B72E1C" w:rsidRPr="005136F3">
        <w:rPr>
          <w:rFonts w:ascii="Times New Roman" w:hAnsi="Times New Roman" w:cs="Times New Roman"/>
        </w:rPr>
        <w:t>.</w:t>
      </w:r>
    </w:p>
    <w:p w:rsidR="003D07D5" w:rsidRPr="005136F3" w:rsidRDefault="003D07D5"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Z</w:t>
      </w:r>
      <w:r w:rsidR="00ED1129" w:rsidRPr="005136F3">
        <w:rPr>
          <w:rFonts w:ascii="Times New Roman" w:hAnsi="Times New Roman" w:cs="Times New Roman"/>
          <w:b/>
        </w:rPr>
        <w:t>asady przeliczania wartości świadczenia niepieniężnego na świadczenie pieniężne</w:t>
      </w:r>
    </w:p>
    <w:p w:rsidR="004B20E8" w:rsidRPr="005136F3" w:rsidRDefault="004B20E8" w:rsidP="008B6455">
      <w:pPr>
        <w:pStyle w:val="Default"/>
        <w:jc w:val="both"/>
        <w:rPr>
          <w:rFonts w:ascii="Times New Roman" w:hAnsi="Times New Roman" w:cs="Times New Roman"/>
          <w:b/>
        </w:rPr>
      </w:pPr>
    </w:p>
    <w:p w:rsidR="00ED1129" w:rsidRPr="005136F3" w:rsidRDefault="004B20E8" w:rsidP="008B6455">
      <w:pPr>
        <w:pStyle w:val="Default"/>
        <w:jc w:val="both"/>
        <w:rPr>
          <w:rFonts w:ascii="Times New Roman" w:hAnsi="Times New Roman" w:cs="Times New Roman"/>
        </w:rPr>
      </w:pPr>
      <w:r w:rsidRPr="005136F3">
        <w:rPr>
          <w:rFonts w:ascii="Times New Roman" w:hAnsi="Times New Roman" w:cs="Times New Roman"/>
        </w:rPr>
        <w:t xml:space="preserve">Z </w:t>
      </w:r>
      <w:r w:rsidR="003D07D5" w:rsidRPr="005136F3">
        <w:rPr>
          <w:rFonts w:ascii="Times New Roman" w:hAnsi="Times New Roman" w:cs="Times New Roman"/>
        </w:rPr>
        <w:t>obligacji wynikają jedynie świadczenia pieniężne</w:t>
      </w:r>
      <w:r w:rsidR="00B72E1C" w:rsidRPr="005136F3">
        <w:rPr>
          <w:rFonts w:ascii="Times New Roman" w:hAnsi="Times New Roman" w:cs="Times New Roman"/>
        </w:rPr>
        <w:t>.</w:t>
      </w:r>
    </w:p>
    <w:p w:rsidR="000226DB" w:rsidRPr="005136F3" w:rsidRDefault="000226DB" w:rsidP="008B6455">
      <w:pPr>
        <w:pStyle w:val="Default"/>
        <w:jc w:val="both"/>
        <w:rPr>
          <w:rFonts w:ascii="Times New Roman" w:hAnsi="Times New Roman" w:cs="Times New Roman"/>
        </w:rPr>
      </w:pPr>
    </w:p>
    <w:p w:rsidR="00D23434" w:rsidRPr="005136F3" w:rsidRDefault="0076667A" w:rsidP="008B6455">
      <w:pPr>
        <w:pStyle w:val="Default"/>
        <w:numPr>
          <w:ilvl w:val="0"/>
          <w:numId w:val="5"/>
        </w:numPr>
        <w:jc w:val="both"/>
        <w:rPr>
          <w:rFonts w:ascii="Times New Roman" w:hAnsi="Times New Roman" w:cs="Times New Roman"/>
          <w:b/>
        </w:rPr>
      </w:pPr>
      <w:r w:rsidRPr="005136F3">
        <w:rPr>
          <w:rFonts w:ascii="Times New Roman" w:hAnsi="Times New Roman" w:cs="Times New Roman"/>
          <w:b/>
        </w:rPr>
        <w:t xml:space="preserve">W </w:t>
      </w:r>
      <w:r w:rsidR="00ED1129" w:rsidRPr="005136F3">
        <w:rPr>
          <w:rFonts w:ascii="Times New Roman" w:hAnsi="Times New Roman" w:cs="Times New Roman"/>
          <w:b/>
        </w:rPr>
        <w:t>przypadku ustanowienia jakiejkolwiek formy zastawu lub hipoteki</w:t>
      </w:r>
      <w:r w:rsidR="00AD0D89" w:rsidRPr="005136F3">
        <w:rPr>
          <w:rFonts w:ascii="Times New Roman" w:hAnsi="Times New Roman" w:cs="Times New Roman"/>
          <w:b/>
        </w:rPr>
        <w:t>,</w:t>
      </w:r>
      <w:r w:rsidR="00ED1129" w:rsidRPr="005136F3">
        <w:rPr>
          <w:rFonts w:ascii="Times New Roman" w:hAnsi="Times New Roman" w:cs="Times New Roman"/>
          <w:b/>
        </w:rPr>
        <w:t xml:space="preserve"> jako zabezpieczenia wierzytelności wynikających</w:t>
      </w:r>
      <w:r w:rsidR="002B3799" w:rsidRPr="005136F3">
        <w:rPr>
          <w:rFonts w:ascii="Times New Roman" w:hAnsi="Times New Roman" w:cs="Times New Roman"/>
          <w:b/>
        </w:rPr>
        <w:t xml:space="preserve"> z </w:t>
      </w:r>
      <w:r w:rsidR="00ED1129" w:rsidRPr="005136F3">
        <w:rPr>
          <w:rFonts w:ascii="Times New Roman" w:hAnsi="Times New Roman" w:cs="Times New Roman"/>
          <w:b/>
        </w:rPr>
        <w:t>dłużnych instrumentów finansowych - wycenę przedmiotu zastawu lub hipoteki dokonaną przez uprawnionego biegłego</w:t>
      </w:r>
    </w:p>
    <w:p w:rsidR="00FC0971" w:rsidRPr="005136F3" w:rsidRDefault="00FC0971" w:rsidP="008B6455">
      <w:pPr>
        <w:pStyle w:val="Tekstpodstawowy"/>
        <w:ind w:left="0"/>
        <w:rPr>
          <w:sz w:val="24"/>
          <w:szCs w:val="24"/>
        </w:rPr>
      </w:pPr>
    </w:p>
    <w:p w:rsidR="006A7610" w:rsidRPr="005136F3" w:rsidRDefault="004226BC" w:rsidP="008B6455">
      <w:pPr>
        <w:autoSpaceDE w:val="0"/>
        <w:autoSpaceDN w:val="0"/>
        <w:adjustRightInd w:val="0"/>
        <w:spacing w:after="0" w:line="240" w:lineRule="auto"/>
        <w:rPr>
          <w:rFonts w:eastAsiaTheme="minorHAnsi"/>
          <w:color w:val="000000"/>
          <w:sz w:val="24"/>
          <w:szCs w:val="24"/>
          <w:lang w:val="pl-PL" w:eastAsia="en-US"/>
        </w:rPr>
      </w:pPr>
      <w:r w:rsidRPr="005136F3">
        <w:rPr>
          <w:rFonts w:eastAsiaTheme="minorHAnsi"/>
          <w:color w:val="000000"/>
          <w:sz w:val="24"/>
          <w:szCs w:val="24"/>
          <w:lang w:val="pl-PL" w:eastAsia="en-US"/>
        </w:rPr>
        <w:t>Wartość łącznie 2.990</w:t>
      </w:r>
      <w:r w:rsidR="006A7610" w:rsidRPr="005136F3">
        <w:rPr>
          <w:rFonts w:eastAsiaTheme="minorHAnsi"/>
          <w:color w:val="000000"/>
          <w:sz w:val="24"/>
          <w:szCs w:val="24"/>
          <w:lang w:val="pl-PL" w:eastAsia="en-US"/>
        </w:rPr>
        <w:t xml:space="preserve"> zdematerializowanych certyfikatów inwestycyjnych</w:t>
      </w:r>
      <w:r w:rsidRPr="005136F3">
        <w:rPr>
          <w:rFonts w:eastAsiaTheme="minorHAnsi"/>
          <w:color w:val="000000"/>
          <w:sz w:val="24"/>
          <w:szCs w:val="24"/>
          <w:lang w:val="pl-PL" w:eastAsia="en-US"/>
        </w:rPr>
        <w:t xml:space="preserve"> serii C emitowanych przez </w:t>
      </w:r>
      <w:proofErr w:type="spellStart"/>
      <w:r w:rsidR="006A7610" w:rsidRPr="005136F3">
        <w:rPr>
          <w:rFonts w:eastAsiaTheme="minorHAnsi"/>
          <w:color w:val="000000"/>
          <w:sz w:val="24"/>
          <w:szCs w:val="24"/>
          <w:lang w:val="pl-PL" w:eastAsia="en-US"/>
        </w:rPr>
        <w:t>MCI.PrivateVentures</w:t>
      </w:r>
      <w:proofErr w:type="spellEnd"/>
      <w:r w:rsidR="006A7610" w:rsidRPr="005136F3">
        <w:rPr>
          <w:rFonts w:eastAsiaTheme="minorHAnsi"/>
          <w:color w:val="000000"/>
          <w:sz w:val="24"/>
          <w:szCs w:val="24"/>
          <w:lang w:val="pl-PL" w:eastAsia="en-US"/>
        </w:rPr>
        <w:t xml:space="preserve"> Fundusz Inwestycyjny Zamknięty związanych z Subfunduszem MCI. </w:t>
      </w:r>
      <w:proofErr w:type="spellStart"/>
      <w:r w:rsidR="006A7610" w:rsidRPr="005136F3">
        <w:rPr>
          <w:rFonts w:eastAsiaTheme="minorHAnsi"/>
          <w:color w:val="000000"/>
          <w:sz w:val="24"/>
          <w:szCs w:val="24"/>
          <w:lang w:val="pl-PL" w:eastAsia="en-US"/>
        </w:rPr>
        <w:t>EuroV</w:t>
      </w:r>
      <w:r w:rsidRPr="005136F3">
        <w:rPr>
          <w:rFonts w:eastAsiaTheme="minorHAnsi"/>
          <w:color w:val="000000"/>
          <w:sz w:val="24"/>
          <w:szCs w:val="24"/>
          <w:lang w:val="pl-PL" w:eastAsia="en-US"/>
        </w:rPr>
        <w:t>entures</w:t>
      </w:r>
      <w:proofErr w:type="spellEnd"/>
      <w:r w:rsidRPr="005136F3">
        <w:rPr>
          <w:rFonts w:eastAsiaTheme="minorHAnsi"/>
          <w:color w:val="000000"/>
          <w:sz w:val="24"/>
          <w:szCs w:val="24"/>
          <w:lang w:val="pl-PL" w:eastAsia="en-US"/>
        </w:rPr>
        <w:t xml:space="preserve"> 1.0 wynosiła na dzień 30</w:t>
      </w:r>
      <w:r w:rsidR="006A7610" w:rsidRPr="005136F3">
        <w:rPr>
          <w:rFonts w:eastAsiaTheme="minorHAnsi"/>
          <w:color w:val="000000"/>
          <w:sz w:val="24"/>
          <w:szCs w:val="24"/>
          <w:lang w:val="pl-PL" w:eastAsia="en-US"/>
        </w:rPr>
        <w:t xml:space="preserve"> </w:t>
      </w:r>
      <w:r w:rsidRPr="005136F3">
        <w:rPr>
          <w:rFonts w:eastAsiaTheme="minorHAnsi"/>
          <w:color w:val="000000"/>
          <w:sz w:val="24"/>
          <w:szCs w:val="24"/>
          <w:lang w:val="pl-PL" w:eastAsia="en-US"/>
        </w:rPr>
        <w:t>lipca 2014</w:t>
      </w:r>
      <w:r w:rsidR="006A7610" w:rsidRPr="005136F3">
        <w:rPr>
          <w:rFonts w:eastAsiaTheme="minorHAnsi"/>
          <w:color w:val="000000"/>
          <w:sz w:val="24"/>
          <w:szCs w:val="24"/>
          <w:lang w:val="pl-PL" w:eastAsia="en-US"/>
        </w:rPr>
        <w:t xml:space="preserve"> roku </w:t>
      </w:r>
      <w:r w:rsidRPr="005136F3">
        <w:rPr>
          <w:rFonts w:eastAsiaTheme="minorHAnsi"/>
          <w:b/>
          <w:bCs/>
          <w:color w:val="000000"/>
          <w:sz w:val="24"/>
          <w:szCs w:val="24"/>
          <w:lang w:val="pl-PL" w:eastAsia="en-US"/>
        </w:rPr>
        <w:t xml:space="preserve">116.785.789,48 </w:t>
      </w:r>
      <w:r w:rsidR="006A7610" w:rsidRPr="005136F3">
        <w:rPr>
          <w:rFonts w:eastAsiaTheme="minorHAnsi"/>
          <w:b/>
          <w:bCs/>
          <w:color w:val="000000"/>
          <w:sz w:val="24"/>
          <w:szCs w:val="24"/>
          <w:lang w:val="pl-PL" w:eastAsia="en-US"/>
        </w:rPr>
        <w:t xml:space="preserve">zł </w:t>
      </w:r>
      <w:r w:rsidR="006A7610" w:rsidRPr="005136F3">
        <w:rPr>
          <w:rFonts w:eastAsiaTheme="minorHAnsi"/>
          <w:color w:val="000000"/>
          <w:sz w:val="24"/>
          <w:szCs w:val="24"/>
          <w:lang w:val="pl-PL" w:eastAsia="en-US"/>
        </w:rPr>
        <w:t xml:space="preserve">(słownie: </w:t>
      </w:r>
      <w:r w:rsidRPr="005136F3">
        <w:rPr>
          <w:rFonts w:eastAsiaTheme="minorHAnsi"/>
          <w:color w:val="000000"/>
          <w:sz w:val="24"/>
          <w:szCs w:val="24"/>
          <w:lang w:val="pl-PL" w:eastAsia="en-US"/>
        </w:rPr>
        <w:t xml:space="preserve">sto szesnaście milionów siedemset osiemdziesiąt pięć tysięcy siedemset osiemdziesiąt dziewięć i czterdzieści osiem </w:t>
      </w:r>
      <w:r w:rsidR="006A7610" w:rsidRPr="005136F3">
        <w:rPr>
          <w:rFonts w:eastAsiaTheme="minorHAnsi"/>
          <w:color w:val="000000"/>
          <w:sz w:val="24"/>
          <w:szCs w:val="24"/>
          <w:lang w:val="pl-PL" w:eastAsia="en-US"/>
        </w:rPr>
        <w:t xml:space="preserve">groszy); </w:t>
      </w:r>
    </w:p>
    <w:p w:rsidR="006A7610" w:rsidRPr="005136F3" w:rsidRDefault="006A7610" w:rsidP="008B6455">
      <w:pPr>
        <w:autoSpaceDE w:val="0"/>
        <w:autoSpaceDN w:val="0"/>
        <w:adjustRightInd w:val="0"/>
        <w:spacing w:after="0" w:line="240" w:lineRule="auto"/>
        <w:rPr>
          <w:rFonts w:eastAsiaTheme="minorHAnsi"/>
          <w:color w:val="000000"/>
          <w:sz w:val="24"/>
          <w:szCs w:val="24"/>
          <w:lang w:val="pl-PL" w:eastAsia="en-US"/>
        </w:rPr>
      </w:pPr>
    </w:p>
    <w:p w:rsidR="00B8516A" w:rsidRPr="005136F3" w:rsidRDefault="006A7610" w:rsidP="008B6455">
      <w:pPr>
        <w:pStyle w:val="Tekstpodstawowy"/>
        <w:ind w:left="0"/>
        <w:rPr>
          <w:rFonts w:eastAsiaTheme="minorHAnsi"/>
          <w:color w:val="000000"/>
          <w:sz w:val="24"/>
          <w:szCs w:val="24"/>
          <w:lang w:eastAsia="en-US"/>
        </w:rPr>
      </w:pPr>
      <w:r w:rsidRPr="005136F3">
        <w:rPr>
          <w:rFonts w:eastAsiaTheme="minorHAnsi"/>
          <w:color w:val="000000"/>
          <w:sz w:val="24"/>
          <w:szCs w:val="24"/>
          <w:lang w:eastAsia="en-US"/>
        </w:rPr>
        <w:t xml:space="preserve">Wartość łącznie </w:t>
      </w:r>
      <w:r w:rsidR="003B1DE8" w:rsidRPr="005136F3">
        <w:rPr>
          <w:rFonts w:eastAsiaTheme="minorHAnsi"/>
          <w:color w:val="000000"/>
          <w:sz w:val="24"/>
          <w:szCs w:val="24"/>
          <w:lang w:eastAsia="en-US"/>
        </w:rPr>
        <w:t>322.549</w:t>
      </w:r>
      <w:r w:rsidRPr="005136F3">
        <w:rPr>
          <w:rFonts w:eastAsiaTheme="minorHAnsi"/>
          <w:color w:val="000000"/>
          <w:sz w:val="24"/>
          <w:szCs w:val="24"/>
          <w:lang w:eastAsia="en-US"/>
        </w:rPr>
        <w:t xml:space="preserve"> zdematerializowanych certyfikatów inwestycyjnych</w:t>
      </w:r>
      <w:r w:rsidR="003B1DE8" w:rsidRPr="005136F3">
        <w:rPr>
          <w:rFonts w:eastAsiaTheme="minorHAnsi"/>
          <w:color w:val="000000"/>
          <w:sz w:val="24"/>
          <w:szCs w:val="24"/>
          <w:lang w:eastAsia="en-US"/>
        </w:rPr>
        <w:t xml:space="preserve"> serii A</w:t>
      </w:r>
      <w:r w:rsidRPr="005136F3">
        <w:rPr>
          <w:rFonts w:eastAsiaTheme="minorHAnsi"/>
          <w:color w:val="000000"/>
          <w:sz w:val="24"/>
          <w:szCs w:val="24"/>
          <w:lang w:eastAsia="en-US"/>
        </w:rPr>
        <w:t xml:space="preserve"> emitowanych przez </w:t>
      </w:r>
      <w:proofErr w:type="spellStart"/>
      <w:r w:rsidRPr="005136F3">
        <w:rPr>
          <w:rFonts w:eastAsiaTheme="minorHAnsi"/>
          <w:color w:val="000000"/>
          <w:sz w:val="24"/>
          <w:szCs w:val="24"/>
          <w:lang w:eastAsia="en-US"/>
        </w:rPr>
        <w:t>MCI.PrivateVentures</w:t>
      </w:r>
      <w:proofErr w:type="spellEnd"/>
      <w:r w:rsidRPr="005136F3">
        <w:rPr>
          <w:rFonts w:eastAsiaTheme="minorHAnsi"/>
          <w:color w:val="000000"/>
          <w:sz w:val="24"/>
          <w:szCs w:val="24"/>
          <w:lang w:eastAsia="en-US"/>
        </w:rPr>
        <w:t xml:space="preserve"> Fundusz Inwestycyjny Zamknięty związanych z Subfunduszem </w:t>
      </w:r>
      <w:proofErr w:type="spellStart"/>
      <w:r w:rsidRPr="005136F3">
        <w:rPr>
          <w:rFonts w:eastAsiaTheme="minorHAnsi"/>
          <w:color w:val="000000"/>
          <w:sz w:val="24"/>
          <w:szCs w:val="24"/>
          <w:lang w:eastAsia="en-US"/>
        </w:rPr>
        <w:t>MCI.TechVe</w:t>
      </w:r>
      <w:r w:rsidR="003B1DE8" w:rsidRPr="005136F3">
        <w:rPr>
          <w:rFonts w:eastAsiaTheme="minorHAnsi"/>
          <w:color w:val="000000"/>
          <w:sz w:val="24"/>
          <w:szCs w:val="24"/>
          <w:lang w:eastAsia="en-US"/>
        </w:rPr>
        <w:t>ntures</w:t>
      </w:r>
      <w:proofErr w:type="spellEnd"/>
      <w:r w:rsidR="003B1DE8" w:rsidRPr="005136F3">
        <w:rPr>
          <w:rFonts w:eastAsiaTheme="minorHAnsi"/>
          <w:color w:val="000000"/>
          <w:sz w:val="24"/>
          <w:szCs w:val="24"/>
          <w:lang w:eastAsia="en-US"/>
        </w:rPr>
        <w:t xml:space="preserve"> 1.0. wynosiła na dzień 30</w:t>
      </w:r>
      <w:r w:rsidRPr="005136F3">
        <w:rPr>
          <w:rFonts w:eastAsiaTheme="minorHAnsi"/>
          <w:color w:val="000000"/>
          <w:sz w:val="24"/>
          <w:szCs w:val="24"/>
          <w:lang w:eastAsia="en-US"/>
        </w:rPr>
        <w:t xml:space="preserve"> </w:t>
      </w:r>
      <w:r w:rsidR="003B1DE8" w:rsidRPr="005136F3">
        <w:rPr>
          <w:rFonts w:eastAsiaTheme="minorHAnsi"/>
          <w:color w:val="000000"/>
          <w:sz w:val="24"/>
          <w:szCs w:val="24"/>
          <w:lang w:eastAsia="en-US"/>
        </w:rPr>
        <w:t>lipca 2014</w:t>
      </w:r>
      <w:r w:rsidRPr="005136F3">
        <w:rPr>
          <w:rFonts w:eastAsiaTheme="minorHAnsi"/>
          <w:color w:val="000000"/>
          <w:sz w:val="24"/>
          <w:szCs w:val="24"/>
          <w:lang w:eastAsia="en-US"/>
        </w:rPr>
        <w:t xml:space="preserve"> roku </w:t>
      </w:r>
      <w:r w:rsidR="003B1DE8" w:rsidRPr="005136F3">
        <w:rPr>
          <w:rFonts w:eastAsiaTheme="minorHAnsi"/>
          <w:b/>
          <w:bCs/>
          <w:color w:val="000000"/>
          <w:sz w:val="24"/>
          <w:szCs w:val="24"/>
          <w:lang w:eastAsia="en-US"/>
        </w:rPr>
        <w:t xml:space="preserve">55.999.360,69 </w:t>
      </w:r>
      <w:r w:rsidRPr="005136F3">
        <w:rPr>
          <w:rFonts w:eastAsiaTheme="minorHAnsi"/>
          <w:b/>
          <w:bCs/>
          <w:color w:val="000000"/>
          <w:sz w:val="24"/>
          <w:szCs w:val="24"/>
          <w:lang w:eastAsia="en-US"/>
        </w:rPr>
        <w:t xml:space="preserve">zł </w:t>
      </w:r>
      <w:r w:rsidRPr="005136F3">
        <w:rPr>
          <w:rFonts w:eastAsiaTheme="minorHAnsi"/>
          <w:color w:val="000000"/>
          <w:sz w:val="24"/>
          <w:szCs w:val="24"/>
          <w:lang w:eastAsia="en-US"/>
        </w:rPr>
        <w:t xml:space="preserve">(słownie: </w:t>
      </w:r>
      <w:r w:rsidR="003B1DE8" w:rsidRPr="005136F3">
        <w:rPr>
          <w:rFonts w:eastAsiaTheme="minorHAnsi"/>
          <w:color w:val="000000"/>
          <w:sz w:val="24"/>
          <w:szCs w:val="24"/>
          <w:lang w:eastAsia="en-US"/>
        </w:rPr>
        <w:t>pięćdziesiąt pięć milionów dziewięćset dziewięć ty</w:t>
      </w:r>
      <w:r w:rsidR="00AF624D">
        <w:rPr>
          <w:rFonts w:eastAsiaTheme="minorHAnsi"/>
          <w:color w:val="000000"/>
          <w:sz w:val="24"/>
          <w:szCs w:val="24"/>
          <w:lang w:eastAsia="en-US"/>
        </w:rPr>
        <w:t xml:space="preserve">sięcy trzysta sześćdziesiąt i </w:t>
      </w:r>
      <w:r w:rsidR="003B1DE8" w:rsidRPr="005136F3">
        <w:rPr>
          <w:rFonts w:eastAsiaTheme="minorHAnsi"/>
          <w:color w:val="000000"/>
          <w:sz w:val="24"/>
          <w:szCs w:val="24"/>
          <w:lang w:eastAsia="en-US"/>
        </w:rPr>
        <w:t xml:space="preserve"> sześćdziesiąt dziewięć </w:t>
      </w:r>
      <w:r w:rsidRPr="005136F3">
        <w:rPr>
          <w:rFonts w:eastAsiaTheme="minorHAnsi"/>
          <w:color w:val="000000"/>
          <w:sz w:val="24"/>
          <w:szCs w:val="24"/>
          <w:lang w:eastAsia="en-US"/>
        </w:rPr>
        <w:t>groszy).</w:t>
      </w:r>
      <w:r w:rsidR="00396565">
        <w:rPr>
          <w:rFonts w:eastAsiaTheme="minorHAnsi"/>
          <w:color w:val="000000"/>
          <w:sz w:val="24"/>
          <w:szCs w:val="24"/>
          <w:lang w:eastAsia="en-US"/>
        </w:rPr>
        <w:t xml:space="preserve"> </w:t>
      </w:r>
    </w:p>
    <w:p w:rsidR="00B8516A" w:rsidRPr="005136F3" w:rsidRDefault="00B8516A" w:rsidP="008B6455">
      <w:pPr>
        <w:pStyle w:val="Tekstpodstawowy"/>
        <w:rPr>
          <w:rFonts w:eastAsiaTheme="minorHAnsi"/>
          <w:b/>
          <w:color w:val="000000"/>
          <w:sz w:val="24"/>
          <w:szCs w:val="24"/>
          <w:lang w:eastAsia="en-US"/>
        </w:rPr>
      </w:pPr>
    </w:p>
    <w:p w:rsidR="00925C9F" w:rsidRPr="00396565" w:rsidRDefault="00396565" w:rsidP="008B6455">
      <w:pPr>
        <w:pStyle w:val="Akapitzlist"/>
        <w:numPr>
          <w:ilvl w:val="0"/>
          <w:numId w:val="5"/>
        </w:numPr>
        <w:spacing w:before="120" w:after="0" w:line="240" w:lineRule="auto"/>
        <w:rPr>
          <w:rFonts w:ascii="Times New Roman" w:hAnsi="Times New Roman" w:cs="Times New Roman"/>
          <w:b/>
          <w:smallCaps/>
          <w:sz w:val="24"/>
          <w:szCs w:val="24"/>
        </w:rPr>
      </w:pPr>
      <w:r w:rsidRPr="00396565">
        <w:rPr>
          <w:rFonts w:ascii="Times New Roman" w:hAnsi="Times New Roman" w:cs="Times New Roman"/>
          <w:b/>
          <w:color w:val="000000"/>
          <w:sz w:val="24"/>
          <w:szCs w:val="24"/>
        </w:rPr>
        <w:t>Postanowienia Dodatkowe</w:t>
      </w:r>
      <w:r w:rsidRPr="00396565">
        <w:rPr>
          <w:rFonts w:ascii="Times New Roman" w:hAnsi="Times New Roman" w:cs="Times New Roman"/>
          <w:b/>
          <w:smallCaps/>
          <w:sz w:val="24"/>
          <w:szCs w:val="24"/>
        </w:rPr>
        <w:t xml:space="preserve"> </w:t>
      </w:r>
    </w:p>
    <w:p w:rsidR="00B4330D" w:rsidRPr="005136F3" w:rsidRDefault="00B4330D" w:rsidP="008B6455">
      <w:pPr>
        <w:pStyle w:val="Akapitzlist"/>
        <w:spacing w:before="120" w:after="0" w:line="240" w:lineRule="auto"/>
        <w:ind w:left="360"/>
        <w:rPr>
          <w:rFonts w:ascii="Times New Roman" w:hAnsi="Times New Roman" w:cs="Times New Roman"/>
          <w:b/>
          <w:smallCaps/>
          <w:sz w:val="24"/>
          <w:szCs w:val="24"/>
        </w:rPr>
      </w:pPr>
    </w:p>
    <w:p w:rsidR="00925C9F" w:rsidRPr="005136F3" w:rsidRDefault="00925C9F" w:rsidP="008B6455">
      <w:pPr>
        <w:pStyle w:val="Akapitzlist"/>
        <w:numPr>
          <w:ilvl w:val="1"/>
          <w:numId w:val="5"/>
        </w:numPr>
        <w:spacing w:before="120" w:after="0" w:line="240" w:lineRule="auto"/>
        <w:ind w:left="426" w:hanging="426"/>
        <w:contextualSpacing w:val="0"/>
        <w:jc w:val="both"/>
        <w:rPr>
          <w:rFonts w:ascii="Times New Roman" w:hAnsi="Times New Roman" w:cs="Times New Roman"/>
          <w:sz w:val="24"/>
          <w:szCs w:val="24"/>
        </w:rPr>
      </w:pPr>
      <w:r w:rsidRPr="005136F3">
        <w:rPr>
          <w:rFonts w:ascii="Times New Roman" w:hAnsi="Times New Roman" w:cs="Times New Roman"/>
          <w:sz w:val="24"/>
          <w:szCs w:val="24"/>
        </w:rPr>
        <w:t>Udostępnianie dokumentów, o których mowa w art. 10 ust. 4 Ustawy o obligacjach</w:t>
      </w:r>
    </w:p>
    <w:p w:rsidR="00925C9F" w:rsidRPr="005136F3" w:rsidRDefault="00925C9F" w:rsidP="008B6455">
      <w:pPr>
        <w:pStyle w:val="Akapitzlist"/>
        <w:spacing w:before="120" w:line="240" w:lineRule="auto"/>
        <w:ind w:left="709"/>
        <w:contextualSpacing w:val="0"/>
        <w:jc w:val="both"/>
        <w:rPr>
          <w:rFonts w:ascii="Times New Roman" w:hAnsi="Times New Roman" w:cs="Times New Roman"/>
          <w:sz w:val="24"/>
          <w:szCs w:val="24"/>
        </w:rPr>
      </w:pPr>
      <w:r w:rsidRPr="005136F3">
        <w:rPr>
          <w:rFonts w:ascii="Times New Roman" w:hAnsi="Times New Roman" w:cs="Times New Roman"/>
          <w:sz w:val="24"/>
          <w:szCs w:val="24"/>
        </w:rPr>
        <w:t>Zgodnie z art. 10 ust. 4 Ustawy o obligacjach Emitent będzie udostępniać Obligatariuszom wraz z opinią biegłego swoje sprawozdanie finansowe za każdy rok obrotowy, aż do czasu całkowitego wykupu wszystkich Obligacji. Sprawozdania finansowe wraz z opinią biegłego będą udostępniane Obligatariuszom w siedzibie Emitenta jak również Emitent będzie publikował wyżej wskazane dokumenty za pośrednictwem Elektronicznego Systemu Przekazywania Informacji (ESPI) oraz na stronie internetowej Emitenta www.mci.pl lub każdej innej, która ją zastąpi.</w:t>
      </w:r>
    </w:p>
    <w:p w:rsidR="00925C9F" w:rsidRPr="005136F3" w:rsidRDefault="00925C9F" w:rsidP="008B6455">
      <w:pPr>
        <w:pStyle w:val="Akapitzlist"/>
        <w:numPr>
          <w:ilvl w:val="1"/>
          <w:numId w:val="5"/>
        </w:numPr>
        <w:spacing w:before="120" w:after="0" w:line="240" w:lineRule="auto"/>
        <w:ind w:left="709"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Zawiadomienia.</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bookmarkStart w:id="38" w:name="_Ref378614691"/>
      <w:r w:rsidRPr="005136F3">
        <w:rPr>
          <w:rFonts w:ascii="Times New Roman" w:hAnsi="Times New Roman" w:cs="Times New Roman"/>
          <w:sz w:val="24"/>
          <w:szCs w:val="24"/>
        </w:rPr>
        <w:t xml:space="preserve">Z </w:t>
      </w:r>
      <w:r w:rsidRPr="005136F3">
        <w:rPr>
          <w:rFonts w:ascii="Times New Roman" w:hAnsi="Times New Roman" w:cs="Times New Roman"/>
          <w:spacing w:val="-3"/>
          <w:kern w:val="18"/>
          <w:sz w:val="24"/>
          <w:szCs w:val="24"/>
        </w:rPr>
        <w:t>zastrzeżeniem</w:t>
      </w:r>
      <w:r w:rsidRPr="005136F3">
        <w:rPr>
          <w:rFonts w:ascii="Times New Roman" w:hAnsi="Times New Roman" w:cs="Times New Roman"/>
          <w:sz w:val="24"/>
          <w:szCs w:val="24"/>
        </w:rPr>
        <w:t xml:space="preserve"> odmiennych postanowień Warunków Emisji Obligacji, wszelkie zawiadomienia Emitenta kierowane do Obligatariuszy będą publikowane na stronie internetowej Emitenta: </w:t>
      </w:r>
      <w:hyperlink r:id="rId10" w:history="1">
        <w:r w:rsidRPr="005136F3">
          <w:rPr>
            <w:rFonts w:ascii="Times New Roman" w:hAnsi="Times New Roman" w:cs="Times New Roman"/>
            <w:sz w:val="24"/>
            <w:szCs w:val="24"/>
          </w:rPr>
          <w:t>www.mci.pl</w:t>
        </w:r>
      </w:hyperlink>
      <w:r w:rsidRPr="005136F3">
        <w:rPr>
          <w:rFonts w:ascii="Times New Roman" w:hAnsi="Times New Roman" w:cs="Times New Roman"/>
          <w:sz w:val="24"/>
          <w:szCs w:val="24"/>
        </w:rPr>
        <w:t xml:space="preserve"> oraz poprzez </w:t>
      </w:r>
      <w:proofErr w:type="spellStart"/>
      <w:r w:rsidRPr="005136F3">
        <w:rPr>
          <w:rFonts w:ascii="Times New Roman" w:hAnsi="Times New Roman" w:cs="Times New Roman"/>
          <w:sz w:val="24"/>
          <w:szCs w:val="24"/>
        </w:rPr>
        <w:t>Catalyst</w:t>
      </w:r>
      <w:proofErr w:type="spellEnd"/>
      <w:r w:rsidRPr="005136F3">
        <w:rPr>
          <w:rFonts w:ascii="Times New Roman" w:hAnsi="Times New Roman" w:cs="Times New Roman"/>
          <w:sz w:val="24"/>
          <w:szCs w:val="24"/>
        </w:rPr>
        <w:t xml:space="preserve">: </w:t>
      </w:r>
      <w:hyperlink r:id="rId11" w:history="1">
        <w:r w:rsidRPr="005136F3" w:rsidDel="00F74608">
          <w:rPr>
            <w:rFonts w:ascii="Times New Roman" w:hAnsi="Times New Roman" w:cs="Times New Roman"/>
            <w:sz w:val="24"/>
            <w:szCs w:val="24"/>
          </w:rPr>
          <w:t>www.gpwcatalyst.pl</w:t>
        </w:r>
      </w:hyperlink>
      <w:r w:rsidRPr="005136F3">
        <w:rPr>
          <w:rFonts w:ascii="Times New Roman" w:hAnsi="Times New Roman" w:cs="Times New Roman"/>
          <w:sz w:val="24"/>
          <w:szCs w:val="24"/>
        </w:rPr>
        <w:t xml:space="preserve">, lub innej, która zastąpi </w:t>
      </w:r>
      <w:hyperlink r:id="rId12" w:history="1">
        <w:r w:rsidRPr="005136F3">
          <w:rPr>
            <w:rFonts w:ascii="Times New Roman" w:hAnsi="Times New Roman" w:cs="Times New Roman"/>
            <w:sz w:val="24"/>
            <w:szCs w:val="24"/>
          </w:rPr>
          <w:t>daną</w:t>
        </w:r>
      </w:hyperlink>
      <w:r w:rsidRPr="005136F3">
        <w:rPr>
          <w:rFonts w:ascii="Times New Roman" w:hAnsi="Times New Roman" w:cs="Times New Roman"/>
          <w:sz w:val="24"/>
          <w:szCs w:val="24"/>
        </w:rPr>
        <w:t xml:space="preserve"> stronę.</w:t>
      </w:r>
      <w:bookmarkEnd w:id="38"/>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bookmarkStart w:id="39" w:name="_Ref378615114"/>
      <w:r w:rsidRPr="005136F3">
        <w:rPr>
          <w:rFonts w:ascii="Times New Roman" w:hAnsi="Times New Roman" w:cs="Times New Roman"/>
          <w:sz w:val="24"/>
          <w:szCs w:val="24"/>
        </w:rPr>
        <w:t>Wszelkie zawiadomienia do:</w:t>
      </w:r>
      <w:bookmarkEnd w:id="39"/>
    </w:p>
    <w:p w:rsidR="00925C9F" w:rsidRPr="005136F3" w:rsidRDefault="00925C9F" w:rsidP="008B6455">
      <w:pPr>
        <w:pStyle w:val="Akapitzlist"/>
        <w:numPr>
          <w:ilvl w:val="3"/>
          <w:numId w:val="5"/>
        </w:numPr>
        <w:tabs>
          <w:tab w:val="left" w:pos="2127"/>
        </w:tabs>
        <w:spacing w:before="120" w:after="0" w:line="240" w:lineRule="auto"/>
        <w:ind w:left="2835"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Emitenta powinny być dokonywane w formie pisemnej pod rygorem nieważności listem poleconym, pocztą kurierską lub osobiście, na następujący adres:</w:t>
      </w:r>
    </w:p>
    <w:p w:rsidR="00925C9F" w:rsidRPr="005136F3" w:rsidRDefault="00925C9F" w:rsidP="008B6455">
      <w:pPr>
        <w:spacing w:line="240" w:lineRule="auto"/>
        <w:ind w:left="2126" w:firstLine="706"/>
        <w:rPr>
          <w:sz w:val="24"/>
          <w:szCs w:val="24"/>
        </w:rPr>
      </w:pPr>
      <w:r w:rsidRPr="005136F3">
        <w:rPr>
          <w:sz w:val="24"/>
          <w:szCs w:val="24"/>
        </w:rPr>
        <w:t>MCI Management S.A.</w:t>
      </w:r>
    </w:p>
    <w:p w:rsidR="00925C9F" w:rsidRPr="005136F3" w:rsidRDefault="00925C9F" w:rsidP="008B6455">
      <w:pPr>
        <w:spacing w:line="240" w:lineRule="auto"/>
        <w:ind w:left="2550" w:firstLine="282"/>
        <w:rPr>
          <w:sz w:val="24"/>
          <w:szCs w:val="24"/>
        </w:rPr>
      </w:pPr>
      <w:proofErr w:type="spellStart"/>
      <w:r w:rsidRPr="005136F3">
        <w:rPr>
          <w:sz w:val="24"/>
          <w:szCs w:val="24"/>
        </w:rPr>
        <w:t>Adres</w:t>
      </w:r>
      <w:proofErr w:type="spellEnd"/>
      <w:r w:rsidRPr="005136F3">
        <w:rPr>
          <w:sz w:val="24"/>
          <w:szCs w:val="24"/>
        </w:rPr>
        <w:t>:</w:t>
      </w:r>
      <w:r w:rsidRPr="005136F3">
        <w:rPr>
          <w:sz w:val="24"/>
          <w:szCs w:val="24"/>
        </w:rPr>
        <w:tab/>
      </w:r>
      <w:proofErr w:type="spellStart"/>
      <w:r w:rsidRPr="005136F3">
        <w:rPr>
          <w:sz w:val="24"/>
          <w:szCs w:val="24"/>
        </w:rPr>
        <w:t>ul</w:t>
      </w:r>
      <w:proofErr w:type="spellEnd"/>
      <w:r w:rsidRPr="005136F3">
        <w:rPr>
          <w:sz w:val="24"/>
          <w:szCs w:val="24"/>
        </w:rPr>
        <w:t xml:space="preserve">. </w:t>
      </w:r>
      <w:proofErr w:type="spellStart"/>
      <w:r w:rsidRPr="005136F3">
        <w:rPr>
          <w:sz w:val="24"/>
          <w:szCs w:val="24"/>
        </w:rPr>
        <w:t>Emilii</w:t>
      </w:r>
      <w:proofErr w:type="spellEnd"/>
      <w:r w:rsidRPr="005136F3">
        <w:rPr>
          <w:sz w:val="24"/>
          <w:szCs w:val="24"/>
        </w:rPr>
        <w:t xml:space="preserve"> </w:t>
      </w:r>
      <w:proofErr w:type="spellStart"/>
      <w:r w:rsidRPr="005136F3">
        <w:rPr>
          <w:sz w:val="24"/>
          <w:szCs w:val="24"/>
        </w:rPr>
        <w:t>Plater</w:t>
      </w:r>
      <w:proofErr w:type="spellEnd"/>
      <w:r w:rsidRPr="005136F3">
        <w:rPr>
          <w:sz w:val="24"/>
          <w:szCs w:val="24"/>
        </w:rPr>
        <w:t xml:space="preserve"> 53, 00-113 Warszawa</w:t>
      </w:r>
    </w:p>
    <w:p w:rsidR="00925C9F" w:rsidRPr="005136F3" w:rsidRDefault="00925C9F" w:rsidP="008B6455">
      <w:pPr>
        <w:pStyle w:val="Akapitzlist"/>
        <w:numPr>
          <w:ilvl w:val="3"/>
          <w:numId w:val="5"/>
        </w:numPr>
        <w:spacing w:before="120" w:after="0" w:line="240" w:lineRule="auto"/>
        <w:ind w:left="2835"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Agenta Emisji powinny być dokonywane w formie pisemnej pod rygorem nieważności listem poleconym, pocztą kurierską lub osobiście, na następujący adres:</w:t>
      </w:r>
    </w:p>
    <w:p w:rsidR="00925C9F" w:rsidRPr="005136F3" w:rsidRDefault="00925C9F" w:rsidP="008B6455">
      <w:pPr>
        <w:spacing w:line="240" w:lineRule="auto"/>
        <w:ind w:left="2550" w:firstLine="282"/>
        <w:rPr>
          <w:sz w:val="24"/>
          <w:szCs w:val="24"/>
        </w:rPr>
      </w:pPr>
      <w:r w:rsidRPr="005136F3">
        <w:rPr>
          <w:sz w:val="24"/>
          <w:szCs w:val="24"/>
        </w:rPr>
        <w:t xml:space="preserve">Dom </w:t>
      </w:r>
      <w:proofErr w:type="spellStart"/>
      <w:r w:rsidRPr="005136F3">
        <w:rPr>
          <w:sz w:val="24"/>
          <w:szCs w:val="24"/>
        </w:rPr>
        <w:t>Maklerski</w:t>
      </w:r>
      <w:proofErr w:type="spellEnd"/>
      <w:r w:rsidRPr="005136F3">
        <w:rPr>
          <w:sz w:val="24"/>
          <w:szCs w:val="24"/>
        </w:rPr>
        <w:t xml:space="preserve"> BOŚ SA</w:t>
      </w:r>
    </w:p>
    <w:p w:rsidR="00925C9F" w:rsidRPr="005136F3" w:rsidRDefault="00925C9F" w:rsidP="008B6455">
      <w:pPr>
        <w:spacing w:line="240" w:lineRule="auto"/>
        <w:ind w:left="2268" w:firstLine="564"/>
        <w:rPr>
          <w:sz w:val="24"/>
          <w:szCs w:val="24"/>
          <w:highlight w:val="yellow"/>
        </w:rPr>
      </w:pPr>
      <w:proofErr w:type="spellStart"/>
      <w:r w:rsidRPr="005136F3">
        <w:rPr>
          <w:sz w:val="24"/>
          <w:szCs w:val="24"/>
        </w:rPr>
        <w:lastRenderedPageBreak/>
        <w:t>Adres</w:t>
      </w:r>
      <w:proofErr w:type="spellEnd"/>
      <w:r w:rsidRPr="005136F3">
        <w:rPr>
          <w:sz w:val="24"/>
          <w:szCs w:val="24"/>
        </w:rPr>
        <w:t xml:space="preserve">:  </w:t>
      </w:r>
      <w:proofErr w:type="spellStart"/>
      <w:r w:rsidRPr="005136F3">
        <w:rPr>
          <w:sz w:val="24"/>
          <w:szCs w:val="24"/>
        </w:rPr>
        <w:t>ul</w:t>
      </w:r>
      <w:proofErr w:type="spellEnd"/>
      <w:r w:rsidRPr="005136F3">
        <w:rPr>
          <w:sz w:val="24"/>
          <w:szCs w:val="24"/>
        </w:rPr>
        <w:t xml:space="preserve">. </w:t>
      </w:r>
      <w:proofErr w:type="spellStart"/>
      <w:r w:rsidRPr="005136F3">
        <w:rPr>
          <w:sz w:val="24"/>
          <w:szCs w:val="24"/>
        </w:rPr>
        <w:t>Marszałkowska</w:t>
      </w:r>
      <w:proofErr w:type="spellEnd"/>
      <w:r w:rsidRPr="005136F3">
        <w:rPr>
          <w:sz w:val="24"/>
          <w:szCs w:val="24"/>
        </w:rPr>
        <w:t xml:space="preserve"> 78/80; 00-517 Warszawa</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Emitent oraz Agent Emisji ma prawo zmienić swoje dane („adres” i „do rąk”) dla doręczeń wskazane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_Ref378615114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12.2.2</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 co nie będzie stanowić zmiany Warunków Emisji. Każdorazowa zmiana danych dla doręczeń staje się skuteczną z chwilą zawiadomienia Obligatariuszy przez Emitenta o jej dokonaniu.</w:t>
      </w:r>
    </w:p>
    <w:p w:rsidR="00925C9F" w:rsidRPr="005136F3" w:rsidRDefault="00925C9F" w:rsidP="008B6455">
      <w:pPr>
        <w:pStyle w:val="Akapitzlist"/>
        <w:numPr>
          <w:ilvl w:val="1"/>
          <w:numId w:val="5"/>
        </w:numPr>
        <w:spacing w:before="120" w:after="0" w:line="240" w:lineRule="auto"/>
        <w:ind w:left="426" w:hanging="426"/>
        <w:contextualSpacing w:val="0"/>
        <w:jc w:val="both"/>
        <w:rPr>
          <w:rFonts w:ascii="Times New Roman" w:hAnsi="Times New Roman" w:cs="Times New Roman"/>
          <w:sz w:val="24"/>
          <w:szCs w:val="24"/>
        </w:rPr>
      </w:pPr>
      <w:r w:rsidRPr="005136F3">
        <w:rPr>
          <w:rFonts w:ascii="Times New Roman" w:hAnsi="Times New Roman" w:cs="Times New Roman"/>
          <w:sz w:val="24"/>
          <w:szCs w:val="24"/>
        </w:rPr>
        <w:t>Zmiany Warunków Emisji</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bookmarkStart w:id="40" w:name="_Ref378615133"/>
      <w:r w:rsidRPr="005136F3">
        <w:rPr>
          <w:rFonts w:ascii="Times New Roman" w:hAnsi="Times New Roman" w:cs="Times New Roman"/>
          <w:sz w:val="24"/>
          <w:szCs w:val="24"/>
        </w:rPr>
        <w:t>Emitent może bez zgody Obligatariuszy dokonać zmiany Warunków Emisji Obligacji, które:</w:t>
      </w:r>
      <w:bookmarkEnd w:id="40"/>
      <w:r w:rsidRPr="005136F3">
        <w:rPr>
          <w:rFonts w:ascii="Times New Roman" w:hAnsi="Times New Roman" w:cs="Times New Roman"/>
          <w:sz w:val="24"/>
          <w:szCs w:val="24"/>
        </w:rPr>
        <w:t xml:space="preserve"> </w:t>
      </w:r>
    </w:p>
    <w:p w:rsidR="00925C9F" w:rsidRPr="005136F3" w:rsidRDefault="00925C9F" w:rsidP="008B6455">
      <w:pPr>
        <w:pStyle w:val="Akapitzlist"/>
        <w:numPr>
          <w:ilvl w:val="3"/>
          <w:numId w:val="5"/>
        </w:numPr>
        <w:tabs>
          <w:tab w:val="left" w:pos="1418"/>
        </w:tabs>
        <w:spacing w:before="120" w:after="0" w:line="240" w:lineRule="auto"/>
        <w:ind w:left="2835"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nie stanowią zmiany praw i obowiązków Emitenta i Obligatariuszy, </w:t>
      </w:r>
    </w:p>
    <w:p w:rsidR="00925C9F" w:rsidRPr="005136F3" w:rsidRDefault="00925C9F" w:rsidP="008B6455">
      <w:pPr>
        <w:pStyle w:val="Akapitzlist"/>
        <w:numPr>
          <w:ilvl w:val="3"/>
          <w:numId w:val="5"/>
        </w:numPr>
        <w:spacing w:before="120" w:after="0" w:line="240" w:lineRule="auto"/>
        <w:ind w:left="2835"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stanowią zmiany natury formalnej, lub technicznej lub dokonywane są w celu korekty oczywistego błędu.</w:t>
      </w:r>
    </w:p>
    <w:p w:rsidR="00925C9F" w:rsidRPr="005136F3" w:rsidRDefault="00925C9F" w:rsidP="008B6455">
      <w:pPr>
        <w:pStyle w:val="Akapitzlist"/>
        <w:numPr>
          <w:ilvl w:val="2"/>
          <w:numId w:val="5"/>
        </w:numPr>
        <w:spacing w:before="120" w:after="0" w:line="240" w:lineRule="auto"/>
        <w:ind w:left="2835" w:hanging="1417"/>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Zmiany Warunków Emisji inne niż wskazane w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_Ref378615133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12.3.1</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 wymagają zgody Zgromadzenia Obligatariuszy i Emitenta.</w:t>
      </w:r>
    </w:p>
    <w:p w:rsidR="00925C9F" w:rsidRPr="005136F3" w:rsidRDefault="00925C9F" w:rsidP="008B6455">
      <w:pPr>
        <w:pStyle w:val="Akapitzlist"/>
        <w:numPr>
          <w:ilvl w:val="1"/>
          <w:numId w:val="5"/>
        </w:numPr>
        <w:spacing w:before="120" w:after="0" w:line="240" w:lineRule="auto"/>
        <w:ind w:left="426" w:hanging="426"/>
        <w:contextualSpacing w:val="0"/>
        <w:jc w:val="both"/>
        <w:rPr>
          <w:rFonts w:ascii="Times New Roman" w:hAnsi="Times New Roman" w:cs="Times New Roman"/>
          <w:caps/>
          <w:sz w:val="24"/>
          <w:szCs w:val="24"/>
        </w:rPr>
      </w:pPr>
      <w:bookmarkStart w:id="41" w:name="_Toc179781194"/>
      <w:bookmarkStart w:id="42" w:name="_Toc179892687"/>
      <w:bookmarkStart w:id="43" w:name="_Toc179895493"/>
      <w:bookmarkStart w:id="44" w:name="_Toc180241771"/>
      <w:bookmarkStart w:id="45" w:name="_Toc180570888"/>
      <w:bookmarkStart w:id="46" w:name="_Toc180570952"/>
      <w:r w:rsidRPr="005136F3">
        <w:rPr>
          <w:rFonts w:ascii="Times New Roman" w:hAnsi="Times New Roman" w:cs="Times New Roman"/>
          <w:sz w:val="24"/>
          <w:szCs w:val="24"/>
        </w:rPr>
        <w:t xml:space="preserve">Prawo </w:t>
      </w:r>
      <w:bookmarkEnd w:id="41"/>
      <w:bookmarkEnd w:id="42"/>
      <w:bookmarkEnd w:id="43"/>
      <w:bookmarkEnd w:id="44"/>
      <w:bookmarkEnd w:id="45"/>
      <w:bookmarkEnd w:id="46"/>
      <w:r w:rsidRPr="005136F3">
        <w:rPr>
          <w:rFonts w:ascii="Times New Roman" w:hAnsi="Times New Roman" w:cs="Times New Roman"/>
          <w:sz w:val="24"/>
          <w:szCs w:val="24"/>
        </w:rPr>
        <w:t xml:space="preserve">właściwe i regulacje KDPW i </w:t>
      </w:r>
      <w:proofErr w:type="spellStart"/>
      <w:r w:rsidRPr="005136F3">
        <w:rPr>
          <w:rFonts w:ascii="Times New Roman" w:hAnsi="Times New Roman" w:cs="Times New Roman"/>
          <w:sz w:val="24"/>
          <w:szCs w:val="24"/>
        </w:rPr>
        <w:t>Catalyst</w:t>
      </w:r>
      <w:proofErr w:type="spellEnd"/>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Obligacje podlegają prawu polskiemu i zgodnie z nim należy dokonywać wykładni Warunków Emisji.</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sprawach nieuregulowanych w Warunkach Emisji zastosowanie będą miały postanowienia właściwych regulacji KDPW i </w:t>
      </w:r>
      <w:proofErr w:type="spellStart"/>
      <w:r w:rsidRPr="005136F3">
        <w:rPr>
          <w:rFonts w:ascii="Times New Roman" w:hAnsi="Times New Roman" w:cs="Times New Roman"/>
          <w:sz w:val="24"/>
          <w:szCs w:val="24"/>
        </w:rPr>
        <w:t>Catalyst</w:t>
      </w:r>
      <w:proofErr w:type="spellEnd"/>
      <w:r w:rsidRPr="005136F3">
        <w:rPr>
          <w:rFonts w:ascii="Times New Roman" w:hAnsi="Times New Roman" w:cs="Times New Roman"/>
          <w:sz w:val="24"/>
          <w:szCs w:val="24"/>
        </w:rPr>
        <w:t>.</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 przypadku rozbieżności między postanowieniami Warunków Emisji Obligacji a regulacjami KDPW odnośnie spraw uregulowanych w regulacjach KDPW i </w:t>
      </w:r>
      <w:proofErr w:type="spellStart"/>
      <w:r w:rsidRPr="005136F3">
        <w:rPr>
          <w:rFonts w:ascii="Times New Roman" w:hAnsi="Times New Roman" w:cs="Times New Roman"/>
          <w:sz w:val="24"/>
          <w:szCs w:val="24"/>
        </w:rPr>
        <w:t>Catalyst</w:t>
      </w:r>
      <w:proofErr w:type="spellEnd"/>
      <w:r w:rsidRPr="005136F3">
        <w:rPr>
          <w:rFonts w:ascii="Times New Roman" w:hAnsi="Times New Roman" w:cs="Times New Roman"/>
          <w:sz w:val="24"/>
          <w:szCs w:val="24"/>
        </w:rPr>
        <w:t xml:space="preserve">, wiążący charakter będą miały odpowiednie regulacje KDPW i </w:t>
      </w:r>
      <w:proofErr w:type="spellStart"/>
      <w:r w:rsidRPr="005136F3">
        <w:rPr>
          <w:rFonts w:ascii="Times New Roman" w:hAnsi="Times New Roman" w:cs="Times New Roman"/>
          <w:sz w:val="24"/>
          <w:szCs w:val="24"/>
        </w:rPr>
        <w:t>Catalyst</w:t>
      </w:r>
      <w:proofErr w:type="spellEnd"/>
      <w:r w:rsidRPr="005136F3">
        <w:rPr>
          <w:rFonts w:ascii="Times New Roman" w:hAnsi="Times New Roman" w:cs="Times New Roman"/>
          <w:sz w:val="24"/>
          <w:szCs w:val="24"/>
        </w:rPr>
        <w:t>.</w:t>
      </w:r>
    </w:p>
    <w:p w:rsidR="00925C9F" w:rsidRPr="005136F3" w:rsidRDefault="00925C9F" w:rsidP="008B6455">
      <w:pPr>
        <w:pStyle w:val="Akapitzlist"/>
        <w:numPr>
          <w:ilvl w:val="2"/>
          <w:numId w:val="5"/>
        </w:numPr>
        <w:spacing w:before="120" w:after="0" w:line="240" w:lineRule="auto"/>
        <w:ind w:left="1418" w:hanging="709"/>
        <w:contextualSpacing w:val="0"/>
        <w:jc w:val="both"/>
        <w:rPr>
          <w:rFonts w:ascii="Times New Roman" w:hAnsi="Times New Roman" w:cs="Times New Roman"/>
          <w:sz w:val="24"/>
          <w:szCs w:val="24"/>
        </w:rPr>
      </w:pPr>
      <w:r w:rsidRPr="005136F3">
        <w:rPr>
          <w:rFonts w:ascii="Times New Roman" w:hAnsi="Times New Roman" w:cs="Times New Roman"/>
          <w:sz w:val="24"/>
          <w:szCs w:val="24"/>
        </w:rPr>
        <w:t xml:space="preserve">Wszelkie spory związane z Obligacjami będą rozstrzygane w postępowaniu przed polskim sądem powszechnym właściwym dla siedziby Emitenta. </w:t>
      </w:r>
    </w:p>
    <w:p w:rsidR="00B8516A" w:rsidRPr="005136F3" w:rsidRDefault="00B8516A" w:rsidP="008B6455">
      <w:pPr>
        <w:pStyle w:val="Tekstpodstawowy"/>
        <w:ind w:left="0"/>
        <w:rPr>
          <w:rFonts w:eastAsiaTheme="minorHAnsi"/>
          <w:b/>
          <w:color w:val="000000"/>
          <w:sz w:val="24"/>
          <w:szCs w:val="24"/>
          <w:lang w:eastAsia="en-US"/>
        </w:rPr>
      </w:pPr>
    </w:p>
    <w:p w:rsidR="002E63FC" w:rsidRPr="005136F3" w:rsidRDefault="002E63FC" w:rsidP="008B6455">
      <w:pPr>
        <w:spacing w:before="120" w:after="0" w:line="240" w:lineRule="auto"/>
        <w:rPr>
          <w:b/>
          <w:smallCaps/>
          <w:sz w:val="24"/>
          <w:szCs w:val="24"/>
        </w:rPr>
      </w:pPr>
      <w:proofErr w:type="spellStart"/>
      <w:r w:rsidRPr="005136F3">
        <w:rPr>
          <w:b/>
          <w:smallCaps/>
          <w:sz w:val="24"/>
          <w:szCs w:val="24"/>
        </w:rPr>
        <w:t>Definicje</w:t>
      </w:r>
      <w:proofErr w:type="spellEnd"/>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Administrator Zastawu</w:t>
      </w:r>
      <w:r w:rsidRPr="005136F3">
        <w:rPr>
          <w:rFonts w:ascii="Times New Roman" w:hAnsi="Times New Roman" w:cs="Times New Roman"/>
          <w:sz w:val="24"/>
          <w:szCs w:val="24"/>
        </w:rPr>
        <w:tab/>
        <w:t xml:space="preserve">oznacza podmiot ustanowiony administratorem zastawu </w:t>
      </w:r>
      <w:r w:rsidRPr="005136F3">
        <w:rPr>
          <w:rFonts w:ascii="Times New Roman" w:hAnsi="Times New Roman" w:cs="Times New Roman"/>
          <w:sz w:val="24"/>
          <w:szCs w:val="24"/>
        </w:rPr>
        <w:br/>
        <w:t>(w rozumieniu Ustawy o Zastawie Rejestrowym) w odniesieniu do Zastawów Rejestrowych na podstawie umowy zawartej pomiędzy Emitentem a tym podmiotem; na Datę Emisji podmiotem tym jest: Kancelaria CSW Więckow</w:t>
      </w:r>
      <w:r w:rsidR="00704666" w:rsidRPr="005136F3">
        <w:rPr>
          <w:rFonts w:ascii="Times New Roman" w:hAnsi="Times New Roman" w:cs="Times New Roman"/>
          <w:sz w:val="24"/>
          <w:szCs w:val="24"/>
        </w:rPr>
        <w:t xml:space="preserve">ska i Partnerzy Radcowie Prawni </w:t>
      </w:r>
      <w:proofErr w:type="spellStart"/>
      <w:r w:rsidRPr="005136F3">
        <w:rPr>
          <w:rFonts w:ascii="Times New Roman" w:hAnsi="Times New Roman" w:cs="Times New Roman"/>
          <w:sz w:val="24"/>
          <w:szCs w:val="24"/>
        </w:rPr>
        <w:t>sp.p</w:t>
      </w:r>
      <w:proofErr w:type="spellEnd"/>
      <w:r w:rsidRPr="005136F3">
        <w:rPr>
          <w:rFonts w:ascii="Times New Roman" w:hAnsi="Times New Roman" w:cs="Times New Roman"/>
          <w:sz w:val="24"/>
          <w:szCs w:val="24"/>
        </w:rPr>
        <w:t>. z siedzibą w Poznaniu wpisana do rejestru przedsiębiorców Krajowego Rejestru Sądowego pod numerem KRS 233217;</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Agent Emisji</w:t>
      </w:r>
      <w:r w:rsidRPr="005136F3">
        <w:rPr>
          <w:rFonts w:ascii="Times New Roman" w:hAnsi="Times New Roman" w:cs="Times New Roman"/>
          <w:sz w:val="24"/>
          <w:szCs w:val="24"/>
        </w:rPr>
        <w:tab/>
        <w:t>oznacza spółkę działającą pod firmą: Dom Maklerski Banku Ochrony Środowiska Spółkę Akcyjną z siedzibą w Warszawie, wpisaną do rejestru przedsiębiorców Krajowego Rejestru Sądowego pod numerem KRS 0000048901;</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lastRenderedPageBreak/>
        <w:t>Banki Referencyjne</w:t>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tab/>
        <w:t>oznacza następujące banki: Polską Kasę Oszczędności Bank Polski S.A., Bank Polska Kasa Opieki S.A., ING Bank Śląski S.A., Raiffeisen Bank Polska S.A.;</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proofErr w:type="spellStart"/>
      <w:r w:rsidRPr="005136F3">
        <w:rPr>
          <w:rFonts w:ascii="Times New Roman" w:hAnsi="Times New Roman" w:cs="Times New Roman"/>
          <w:b/>
          <w:sz w:val="24"/>
          <w:szCs w:val="24"/>
        </w:rPr>
        <w:t>BondSpot</w:t>
      </w:r>
      <w:proofErr w:type="spellEnd"/>
      <w:r w:rsidRPr="005136F3">
        <w:rPr>
          <w:rFonts w:ascii="Times New Roman" w:hAnsi="Times New Roman" w:cs="Times New Roman"/>
          <w:b/>
          <w:sz w:val="24"/>
          <w:szCs w:val="24"/>
        </w:rPr>
        <w:tab/>
      </w:r>
      <w:r w:rsidRPr="005136F3">
        <w:rPr>
          <w:rFonts w:ascii="Times New Roman" w:hAnsi="Times New Roman" w:cs="Times New Roman"/>
          <w:sz w:val="24"/>
          <w:szCs w:val="24"/>
        </w:rPr>
        <w:t xml:space="preserve">oznacza spółkę działającą pod firmą: </w:t>
      </w:r>
      <w:proofErr w:type="spellStart"/>
      <w:r w:rsidRPr="005136F3">
        <w:rPr>
          <w:rFonts w:ascii="Times New Roman" w:hAnsi="Times New Roman" w:cs="Times New Roman"/>
          <w:sz w:val="24"/>
          <w:szCs w:val="24"/>
        </w:rPr>
        <w:t>BondSpot</w:t>
      </w:r>
      <w:proofErr w:type="spellEnd"/>
      <w:r w:rsidRPr="005136F3">
        <w:rPr>
          <w:rFonts w:ascii="Times New Roman" w:hAnsi="Times New Roman" w:cs="Times New Roman"/>
          <w:sz w:val="24"/>
          <w:szCs w:val="24"/>
        </w:rPr>
        <w:t xml:space="preserve"> S.A. z siedzibą w Warszawie, wpisaną do rejestru przedsiębiorców Krajowego Rejestru Sądowego pod numerem KRS 22931;</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proofErr w:type="spellStart"/>
      <w:r w:rsidRPr="005136F3">
        <w:rPr>
          <w:rFonts w:ascii="Times New Roman" w:hAnsi="Times New Roman" w:cs="Times New Roman"/>
          <w:b/>
          <w:sz w:val="24"/>
          <w:szCs w:val="24"/>
        </w:rPr>
        <w:t>Catalyst</w:t>
      </w:r>
      <w:proofErr w:type="spellEnd"/>
      <w:r w:rsidRPr="005136F3">
        <w:rPr>
          <w:rFonts w:ascii="Times New Roman" w:hAnsi="Times New Roman" w:cs="Times New Roman"/>
          <w:b/>
          <w:sz w:val="24"/>
          <w:szCs w:val="24"/>
        </w:rPr>
        <w:tab/>
      </w:r>
      <w:r w:rsidRPr="005136F3">
        <w:rPr>
          <w:rFonts w:ascii="Times New Roman" w:hAnsi="Times New Roman" w:cs="Times New Roman"/>
          <w:sz w:val="24"/>
          <w:szCs w:val="24"/>
        </w:rPr>
        <w:t xml:space="preserve">oznacza system obrotu instrumentami finansowymi na rynkach organizowanych przez </w:t>
      </w:r>
      <w:proofErr w:type="spellStart"/>
      <w:r w:rsidRPr="005136F3">
        <w:rPr>
          <w:rFonts w:ascii="Times New Roman" w:hAnsi="Times New Roman" w:cs="Times New Roman"/>
          <w:sz w:val="24"/>
          <w:szCs w:val="24"/>
        </w:rPr>
        <w:t>BondSpot</w:t>
      </w:r>
      <w:proofErr w:type="spellEnd"/>
      <w:r w:rsidRPr="005136F3">
        <w:rPr>
          <w:rFonts w:ascii="Times New Roman" w:hAnsi="Times New Roman" w:cs="Times New Roman"/>
          <w:sz w:val="24"/>
          <w:szCs w:val="24"/>
        </w:rPr>
        <w:t xml:space="preserve"> lub GPW;</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Data Emisji</w:t>
      </w:r>
      <w:r w:rsidRPr="005136F3">
        <w:rPr>
          <w:rFonts w:ascii="Times New Roman" w:hAnsi="Times New Roman" w:cs="Times New Roman"/>
          <w:sz w:val="24"/>
          <w:szCs w:val="24"/>
        </w:rPr>
        <w:tab/>
        <w:t>oznacza datę 17 października 2014 r.;</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Data Ustalenia Praw</w:t>
      </w:r>
      <w:r w:rsidRPr="005136F3">
        <w:rPr>
          <w:rFonts w:ascii="Times New Roman" w:hAnsi="Times New Roman" w:cs="Times New Roman"/>
          <w:b/>
          <w:sz w:val="24"/>
          <w:szCs w:val="24"/>
        </w:rPr>
        <w:tab/>
      </w:r>
      <w:r w:rsidRPr="005136F3">
        <w:rPr>
          <w:rFonts w:ascii="Times New Roman" w:hAnsi="Times New Roman" w:cs="Times New Roman"/>
          <w:sz w:val="24"/>
          <w:szCs w:val="24"/>
        </w:rPr>
        <w:t>oznacza datę przypadającą sześć Dni Roboczych przed dniem wymagalności danego świadczenia pieniężnego wynikającego z Obligacji, albo gdyby na skutek zmiany regulacji KDPW w zakresie wymagań dotyczących ustalenia takiej daty powyższa data nie była zgodna z regulacjami KDPW – odpowiednio inną najkrótszą datę zgodną ze zmienionymi regulacjami KDPW, przypadającą przed datą wypłaty danego świadczenia;</w:t>
      </w:r>
    </w:p>
    <w:p w:rsidR="002E63FC" w:rsidRPr="005136F3" w:rsidRDefault="009C36D8"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D</w:t>
      </w:r>
      <w:r w:rsidR="002E63FC" w:rsidRPr="005136F3">
        <w:rPr>
          <w:rFonts w:ascii="Times New Roman" w:hAnsi="Times New Roman" w:cs="Times New Roman"/>
          <w:b/>
          <w:sz w:val="24"/>
          <w:szCs w:val="24"/>
        </w:rPr>
        <w:t>ata Ustalenia Stopy Bazowej</w:t>
      </w:r>
      <w:r w:rsidR="002E63FC" w:rsidRPr="005136F3">
        <w:rPr>
          <w:rFonts w:ascii="Times New Roman" w:hAnsi="Times New Roman" w:cs="Times New Roman"/>
          <w:b/>
          <w:sz w:val="24"/>
          <w:szCs w:val="24"/>
        </w:rPr>
        <w:tab/>
      </w:r>
      <w:r w:rsidR="002E63FC" w:rsidRPr="005136F3">
        <w:rPr>
          <w:rFonts w:ascii="Times New Roman" w:hAnsi="Times New Roman" w:cs="Times New Roman"/>
          <w:sz w:val="24"/>
          <w:szCs w:val="24"/>
        </w:rPr>
        <w:t>oznacza, dla danego Okresu Odsetkowego, datę przypadającą cztery Dni Robocze przed pierwszym dniem tego Okresu Odsetkowego;</w:t>
      </w:r>
    </w:p>
    <w:p w:rsidR="002E63FC" w:rsidRDefault="00EB0321" w:rsidP="008B6455">
      <w:pPr>
        <w:tabs>
          <w:tab w:val="left" w:pos="567"/>
          <w:tab w:val="left" w:pos="3544"/>
        </w:tabs>
        <w:spacing w:before="120" w:after="0" w:line="240" w:lineRule="auto"/>
        <w:rPr>
          <w:sz w:val="24"/>
          <w:szCs w:val="24"/>
        </w:rPr>
      </w:pPr>
      <w:r w:rsidRPr="005136F3">
        <w:rPr>
          <w:b/>
          <w:sz w:val="24"/>
          <w:szCs w:val="24"/>
        </w:rPr>
        <w:t xml:space="preserve">Data </w:t>
      </w:r>
      <w:proofErr w:type="spellStart"/>
      <w:r w:rsidRPr="005136F3">
        <w:rPr>
          <w:b/>
          <w:sz w:val="24"/>
          <w:szCs w:val="24"/>
        </w:rPr>
        <w:t>Wykupu</w:t>
      </w:r>
      <w:proofErr w:type="spellEnd"/>
      <w:r w:rsidRPr="005136F3">
        <w:rPr>
          <w:b/>
          <w:sz w:val="24"/>
          <w:szCs w:val="24"/>
        </w:rPr>
        <w:tab/>
      </w:r>
      <w:proofErr w:type="spellStart"/>
      <w:r w:rsidR="002E63FC" w:rsidRPr="005136F3">
        <w:rPr>
          <w:sz w:val="24"/>
          <w:szCs w:val="24"/>
        </w:rPr>
        <w:t>oznacza</w:t>
      </w:r>
      <w:proofErr w:type="spellEnd"/>
      <w:r w:rsidR="002E63FC" w:rsidRPr="005136F3">
        <w:rPr>
          <w:sz w:val="24"/>
          <w:szCs w:val="24"/>
        </w:rPr>
        <w:t xml:space="preserve"> </w:t>
      </w:r>
      <w:proofErr w:type="spellStart"/>
      <w:r w:rsidR="002E63FC" w:rsidRPr="005136F3">
        <w:rPr>
          <w:sz w:val="24"/>
          <w:szCs w:val="24"/>
        </w:rPr>
        <w:t>datę</w:t>
      </w:r>
      <w:proofErr w:type="spellEnd"/>
      <w:r w:rsidR="002E63FC" w:rsidRPr="005136F3">
        <w:rPr>
          <w:sz w:val="24"/>
          <w:szCs w:val="24"/>
        </w:rPr>
        <w:t xml:space="preserve"> 17 </w:t>
      </w:r>
      <w:proofErr w:type="spellStart"/>
      <w:r w:rsidR="002E63FC" w:rsidRPr="005136F3">
        <w:rPr>
          <w:sz w:val="24"/>
          <w:szCs w:val="24"/>
        </w:rPr>
        <w:t>października</w:t>
      </w:r>
      <w:proofErr w:type="spellEnd"/>
      <w:r w:rsidR="002E63FC" w:rsidRPr="005136F3">
        <w:rPr>
          <w:sz w:val="24"/>
          <w:szCs w:val="24"/>
        </w:rPr>
        <w:t xml:space="preserve"> 2017 r.; </w:t>
      </w:r>
    </w:p>
    <w:p w:rsidR="00FA39E6" w:rsidRPr="005136F3" w:rsidRDefault="00FA39E6"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FA39E6">
        <w:rPr>
          <w:rFonts w:ascii="Times New Roman" w:hAnsi="Times New Roman" w:cs="Times New Roman"/>
          <w:b/>
          <w:sz w:val="24"/>
          <w:szCs w:val="24"/>
        </w:rPr>
        <w:t>Data Wypłaty Odsetek</w:t>
      </w:r>
      <w:r w:rsidRPr="00FA39E6">
        <w:rPr>
          <w:rFonts w:ascii="Times New Roman" w:hAnsi="Times New Roman" w:cs="Times New Roman"/>
          <w:b/>
          <w:sz w:val="24"/>
          <w:szCs w:val="24"/>
        </w:rPr>
        <w:tab/>
      </w:r>
      <w:r w:rsidRPr="00FA39E6">
        <w:rPr>
          <w:rFonts w:ascii="Times New Roman" w:hAnsi="Times New Roman" w:cs="Times New Roman"/>
          <w:sz w:val="24"/>
          <w:szCs w:val="24"/>
        </w:rPr>
        <w:t xml:space="preserve">oznacza datę wskazaną w pkt </w:t>
      </w:r>
      <w:r w:rsidRPr="00FA39E6">
        <w:rPr>
          <w:rFonts w:ascii="Times New Roman" w:hAnsi="Times New Roman" w:cs="Times New Roman"/>
          <w:sz w:val="24"/>
          <w:szCs w:val="24"/>
        </w:rPr>
        <w:fldChar w:fldCharType="begin"/>
      </w:r>
      <w:r w:rsidRPr="00FA39E6">
        <w:rPr>
          <w:rFonts w:ascii="Times New Roman" w:hAnsi="Times New Roman" w:cs="Times New Roman"/>
          <w:sz w:val="24"/>
          <w:szCs w:val="24"/>
        </w:rPr>
        <w:instrText xml:space="preserve"> REF _Ref378614390 \r \h  \* MERGEFORMAT </w:instrText>
      </w:r>
      <w:r w:rsidRPr="00FA39E6">
        <w:rPr>
          <w:rFonts w:ascii="Times New Roman" w:hAnsi="Times New Roman" w:cs="Times New Roman"/>
          <w:sz w:val="24"/>
          <w:szCs w:val="24"/>
        </w:rPr>
      </w:r>
      <w:r w:rsidRPr="00FA39E6">
        <w:rPr>
          <w:rFonts w:ascii="Times New Roman" w:hAnsi="Times New Roman" w:cs="Times New Roman"/>
          <w:sz w:val="24"/>
          <w:szCs w:val="24"/>
        </w:rPr>
        <w:fldChar w:fldCharType="separate"/>
      </w:r>
      <w:r w:rsidR="00302D28">
        <w:rPr>
          <w:rFonts w:ascii="Times New Roman" w:hAnsi="Times New Roman" w:cs="Times New Roman"/>
          <w:sz w:val="24"/>
          <w:szCs w:val="24"/>
        </w:rPr>
        <w:t>6.5</w:t>
      </w:r>
      <w:r w:rsidRPr="00FA39E6">
        <w:rPr>
          <w:rFonts w:ascii="Times New Roman" w:hAnsi="Times New Roman" w:cs="Times New Roman"/>
          <w:sz w:val="24"/>
          <w:szCs w:val="24"/>
        </w:rPr>
        <w:fldChar w:fldCharType="end"/>
      </w:r>
      <w:r w:rsidRPr="00FA39E6">
        <w:rPr>
          <w:rFonts w:ascii="Times New Roman" w:hAnsi="Times New Roman" w:cs="Times New Roman"/>
          <w:sz w:val="24"/>
          <w:szCs w:val="24"/>
        </w:rPr>
        <w:t>;</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Depozyt</w:t>
      </w:r>
      <w:r w:rsidRPr="005136F3">
        <w:rPr>
          <w:rFonts w:ascii="Times New Roman" w:hAnsi="Times New Roman" w:cs="Times New Roman"/>
          <w:b/>
          <w:sz w:val="24"/>
          <w:szCs w:val="24"/>
        </w:rPr>
        <w:tab/>
      </w:r>
      <w:r w:rsidRPr="005136F3">
        <w:rPr>
          <w:rFonts w:ascii="Times New Roman" w:hAnsi="Times New Roman" w:cs="Times New Roman"/>
          <w:sz w:val="24"/>
          <w:szCs w:val="24"/>
        </w:rPr>
        <w:t>oznacza depozyt papierów wartościowych prowadzony zgodnie z przepisami Ustawy o Obrocie Instrumentami Finansowymi, w którym rejestrowane będą Obligacje na podstawie umowy zawartej przez Emitenta z KDPW;</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Dzień Roboczy</w:t>
      </w:r>
      <w:r w:rsidRPr="005136F3">
        <w:rPr>
          <w:rFonts w:ascii="Times New Roman" w:hAnsi="Times New Roman" w:cs="Times New Roman"/>
          <w:b/>
          <w:sz w:val="24"/>
          <w:szCs w:val="24"/>
        </w:rPr>
        <w:tab/>
      </w:r>
      <w:r w:rsidRPr="005136F3">
        <w:rPr>
          <w:rFonts w:ascii="Times New Roman" w:hAnsi="Times New Roman" w:cs="Times New Roman"/>
          <w:sz w:val="24"/>
          <w:szCs w:val="24"/>
        </w:rPr>
        <w:t>oznacza każdy dzień tygodnia od poniedziałku do piątku z wyłączeniem dni ustawowo wolnych od pracy, w którym banki w Polsce oraz KDPW prowadzą swoja normalną działalność;</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Emitent</w:t>
      </w:r>
      <w:r w:rsidRPr="005136F3">
        <w:rPr>
          <w:rFonts w:ascii="Times New Roman" w:hAnsi="Times New Roman" w:cs="Times New Roman"/>
          <w:b/>
          <w:sz w:val="24"/>
          <w:szCs w:val="24"/>
        </w:rPr>
        <w:tab/>
      </w:r>
      <w:r w:rsidRPr="005136F3">
        <w:rPr>
          <w:rFonts w:ascii="Times New Roman" w:hAnsi="Times New Roman" w:cs="Times New Roman"/>
          <w:sz w:val="24"/>
          <w:szCs w:val="24"/>
        </w:rPr>
        <w:t>oznacza spółkę działającą pod firmą MCI Management Spółka Akcyjna z siedzibą w Warszawie wpisaną do rejestru przedsiębiorców Krajowego Rejestru Sądowego pod numerem KRS 4542;</w:t>
      </w:r>
    </w:p>
    <w:p w:rsidR="002E63FC" w:rsidRPr="005136F3" w:rsidRDefault="002E63FC" w:rsidP="008B6455">
      <w:pPr>
        <w:pStyle w:val="Akapitzlist"/>
        <w:tabs>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Ekran</w:t>
      </w:r>
      <w:r w:rsidRPr="005136F3">
        <w:rPr>
          <w:rFonts w:ascii="Times New Roman" w:hAnsi="Times New Roman" w:cs="Times New Roman"/>
          <w:sz w:val="24"/>
          <w:szCs w:val="24"/>
        </w:rPr>
        <w:tab/>
        <w:t>oznacza stronę internetową serwisu informacyjnego Bloomberg lub w sytuacji gdy serwis ten nie będzie dostępny, odpowiednia stronna innego powszechnie dostępnego serwisu informacyjnego wybranego przez Agenta Emisji, w której publikowane będą informacje pozwalające na ustalenie wysokości Stopy Bazowej;</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proofErr w:type="spellStart"/>
      <w:r w:rsidRPr="005136F3">
        <w:rPr>
          <w:rFonts w:ascii="Times New Roman" w:hAnsi="Times New Roman" w:cs="Times New Roman"/>
          <w:b/>
          <w:sz w:val="24"/>
          <w:szCs w:val="24"/>
        </w:rPr>
        <w:t>MCI.PrivateVentures</w:t>
      </w:r>
      <w:proofErr w:type="spellEnd"/>
      <w:r w:rsidRPr="005136F3">
        <w:rPr>
          <w:rFonts w:ascii="Times New Roman" w:hAnsi="Times New Roman" w:cs="Times New Roman"/>
          <w:b/>
          <w:sz w:val="24"/>
          <w:szCs w:val="24"/>
        </w:rPr>
        <w:t xml:space="preserve"> FIZ</w:t>
      </w:r>
      <w:r w:rsidRPr="005136F3">
        <w:rPr>
          <w:rFonts w:ascii="Times New Roman" w:hAnsi="Times New Roman" w:cs="Times New Roman"/>
          <w:sz w:val="24"/>
          <w:szCs w:val="24"/>
        </w:rPr>
        <w:tab/>
        <w:t xml:space="preserve">oznacza fundusz inwestycyjny pod nazwą </w:t>
      </w:r>
      <w:proofErr w:type="spellStart"/>
      <w:r w:rsidRPr="005136F3">
        <w:rPr>
          <w:rFonts w:ascii="Times New Roman" w:hAnsi="Times New Roman" w:cs="Times New Roman"/>
          <w:sz w:val="24"/>
          <w:szCs w:val="24"/>
        </w:rPr>
        <w:t>MCI.PrivateVentures</w:t>
      </w:r>
      <w:proofErr w:type="spellEnd"/>
      <w:r w:rsidRPr="005136F3">
        <w:rPr>
          <w:rFonts w:ascii="Times New Roman" w:hAnsi="Times New Roman" w:cs="Times New Roman"/>
          <w:sz w:val="24"/>
          <w:szCs w:val="24"/>
        </w:rPr>
        <w:t xml:space="preserve"> Fundusz Inwestycyjny Zamknięty, wpisany przez Sąd Okręgowy w Warszawie do rejestru funduszy inwestycyjnych pod numerem RFI 347;</w:t>
      </w:r>
    </w:p>
    <w:p w:rsidR="002E63FC" w:rsidRPr="005136F3" w:rsidRDefault="002E63FC" w:rsidP="008B6455">
      <w:pPr>
        <w:pStyle w:val="Akapitzlist"/>
        <w:tabs>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lastRenderedPageBreak/>
        <w:t>GPW</w:t>
      </w:r>
      <w:r w:rsidRPr="005136F3">
        <w:rPr>
          <w:rFonts w:ascii="Times New Roman" w:hAnsi="Times New Roman" w:cs="Times New Roman"/>
          <w:sz w:val="24"/>
          <w:szCs w:val="24"/>
        </w:rPr>
        <w:tab/>
        <w:t>oznacza spółkę działającą pod firmą: Giełda Papierów Wartościowych w Warszawie S.A. z siedzibą w Warszawie, wpisaną do rejestru przedsiębiorców Krajowego Rejestru Sądowego pod numerem KRS 82312;</w:t>
      </w:r>
    </w:p>
    <w:p w:rsidR="002E63FC" w:rsidRPr="005136F3" w:rsidRDefault="00EB0321"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 xml:space="preserve">KDPW </w:t>
      </w:r>
      <w:r w:rsidRPr="005136F3">
        <w:rPr>
          <w:rFonts w:ascii="Times New Roman" w:hAnsi="Times New Roman" w:cs="Times New Roman"/>
          <w:b/>
          <w:sz w:val="24"/>
          <w:szCs w:val="24"/>
        </w:rPr>
        <w:tab/>
      </w:r>
      <w:r w:rsidR="002E63FC" w:rsidRPr="005136F3">
        <w:rPr>
          <w:rFonts w:ascii="Times New Roman" w:hAnsi="Times New Roman" w:cs="Times New Roman"/>
          <w:sz w:val="24"/>
          <w:szCs w:val="24"/>
        </w:rPr>
        <w:t>oznacza spółkę działającą pod firmą Krajowy Depozyt Papierów Wartościowych S.A. z siedzibą w Warszawie wpisaną do rejestru przedsiębiorców Krajowego Rejestru Sądowego pod numerem KRS 81582;</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Kodeks Spółek Handlowych</w:t>
      </w:r>
      <w:r w:rsidRPr="005136F3">
        <w:rPr>
          <w:rFonts w:ascii="Times New Roman" w:hAnsi="Times New Roman" w:cs="Times New Roman"/>
          <w:b/>
          <w:sz w:val="24"/>
          <w:szCs w:val="24"/>
        </w:rPr>
        <w:tab/>
      </w:r>
      <w:r w:rsidRPr="005136F3">
        <w:rPr>
          <w:rFonts w:ascii="Times New Roman" w:hAnsi="Times New Roman" w:cs="Times New Roman"/>
          <w:sz w:val="24"/>
          <w:szCs w:val="24"/>
        </w:rPr>
        <w:t>oznacza ustawę z dnia 15 września 2000 r. Kodeks spółek handlowych (</w:t>
      </w:r>
      <w:proofErr w:type="spellStart"/>
      <w:r w:rsidRPr="005136F3">
        <w:rPr>
          <w:rFonts w:ascii="Times New Roman" w:hAnsi="Times New Roman" w:cs="Times New Roman"/>
          <w:sz w:val="24"/>
          <w:szCs w:val="24"/>
        </w:rPr>
        <w:t>t.j</w:t>
      </w:r>
      <w:proofErr w:type="spellEnd"/>
      <w:r w:rsidRPr="005136F3">
        <w:rPr>
          <w:rFonts w:ascii="Times New Roman" w:hAnsi="Times New Roman" w:cs="Times New Roman"/>
          <w:sz w:val="24"/>
          <w:szCs w:val="24"/>
        </w:rPr>
        <w:t>. Dz. U. z 2013, poz. 1030);</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color w:val="000000" w:themeColor="text1"/>
          <w:sz w:val="24"/>
          <w:szCs w:val="24"/>
        </w:rPr>
      </w:pPr>
      <w:r w:rsidRPr="005136F3">
        <w:rPr>
          <w:rFonts w:ascii="Times New Roman" w:hAnsi="Times New Roman" w:cs="Times New Roman"/>
          <w:b/>
          <w:color w:val="000000" w:themeColor="text1"/>
          <w:sz w:val="24"/>
          <w:szCs w:val="24"/>
        </w:rPr>
        <w:t>Kwota Wykupu</w:t>
      </w:r>
      <w:r w:rsidRPr="005136F3">
        <w:rPr>
          <w:rFonts w:ascii="Times New Roman" w:hAnsi="Times New Roman" w:cs="Times New Roman"/>
          <w:color w:val="000000" w:themeColor="text1"/>
          <w:sz w:val="24"/>
          <w:szCs w:val="24"/>
        </w:rPr>
        <w:tab/>
        <w:t>oznacza</w:t>
      </w:r>
      <w:r w:rsidRPr="005136F3">
        <w:rPr>
          <w:rFonts w:ascii="Times New Roman" w:hAnsi="Times New Roman" w:cs="Times New Roman"/>
          <w:b/>
          <w:color w:val="000000" w:themeColor="text1"/>
          <w:sz w:val="24"/>
          <w:szCs w:val="24"/>
        </w:rPr>
        <w:t xml:space="preserve"> </w:t>
      </w:r>
      <w:r w:rsidRPr="005136F3">
        <w:rPr>
          <w:rFonts w:ascii="Times New Roman" w:hAnsi="Times New Roman" w:cs="Times New Roman"/>
          <w:color w:val="000000" w:themeColor="text1"/>
          <w:sz w:val="24"/>
          <w:szCs w:val="24"/>
        </w:rPr>
        <w:t>kwotę równą wartości nominalnej jednej Obligacji;</w:t>
      </w:r>
    </w:p>
    <w:p w:rsidR="002E63FC" w:rsidRPr="005136F3" w:rsidRDefault="002E63FC" w:rsidP="008B6455">
      <w:pPr>
        <w:pStyle w:val="Akapitzlist"/>
        <w:tabs>
          <w:tab w:val="left" w:pos="3544"/>
        </w:tabs>
        <w:spacing w:before="120" w:after="0" w:line="240" w:lineRule="auto"/>
        <w:ind w:left="3544" w:hanging="3544"/>
        <w:contextualSpacing w:val="0"/>
        <w:jc w:val="both"/>
        <w:rPr>
          <w:rFonts w:ascii="Times New Roman" w:hAnsi="Times New Roman" w:cs="Times New Roman"/>
          <w:color w:val="FF0000"/>
          <w:sz w:val="24"/>
          <w:szCs w:val="24"/>
        </w:rPr>
      </w:pPr>
      <w:r w:rsidRPr="005136F3">
        <w:rPr>
          <w:rFonts w:ascii="Times New Roman" w:hAnsi="Times New Roman" w:cs="Times New Roman"/>
          <w:b/>
          <w:color w:val="000000" w:themeColor="text1"/>
          <w:sz w:val="24"/>
          <w:szCs w:val="24"/>
        </w:rPr>
        <w:t>Marża</w:t>
      </w:r>
      <w:r w:rsidRPr="005136F3">
        <w:rPr>
          <w:rFonts w:ascii="Times New Roman" w:hAnsi="Times New Roman" w:cs="Times New Roman"/>
          <w:b/>
          <w:color w:val="000000" w:themeColor="text1"/>
          <w:sz w:val="24"/>
          <w:szCs w:val="24"/>
        </w:rPr>
        <w:tab/>
      </w:r>
      <w:r w:rsidRPr="005136F3">
        <w:rPr>
          <w:rFonts w:ascii="Times New Roman" w:hAnsi="Times New Roman" w:cs="Times New Roman"/>
          <w:color w:val="000000" w:themeColor="text1"/>
          <w:sz w:val="24"/>
          <w:szCs w:val="24"/>
        </w:rPr>
        <w:t>oznacza 390 punktów bazowych;</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Obligacje</w:t>
      </w:r>
      <w:r w:rsidRPr="005136F3">
        <w:rPr>
          <w:rFonts w:ascii="Times New Roman" w:hAnsi="Times New Roman" w:cs="Times New Roman"/>
          <w:b/>
          <w:sz w:val="24"/>
          <w:szCs w:val="24"/>
        </w:rPr>
        <w:tab/>
      </w:r>
      <w:r w:rsidRPr="005136F3">
        <w:rPr>
          <w:rFonts w:ascii="Times New Roman" w:hAnsi="Times New Roman" w:cs="Times New Roman"/>
          <w:sz w:val="24"/>
          <w:szCs w:val="24"/>
        </w:rPr>
        <w:t>oznacza obligacje serii I1 emitowane przez Emitenta;</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Obligatariusz</w:t>
      </w:r>
      <w:r w:rsidRPr="005136F3">
        <w:rPr>
          <w:rFonts w:ascii="Times New Roman" w:hAnsi="Times New Roman" w:cs="Times New Roman"/>
          <w:b/>
          <w:sz w:val="24"/>
          <w:szCs w:val="24"/>
        </w:rPr>
        <w:tab/>
      </w:r>
      <w:r w:rsidRPr="005136F3">
        <w:rPr>
          <w:rFonts w:ascii="Times New Roman" w:hAnsi="Times New Roman" w:cs="Times New Roman"/>
          <w:sz w:val="24"/>
          <w:szCs w:val="24"/>
        </w:rPr>
        <w:t>oznacza posiadacza Obligacji, którego prawa z Obligacji są zarejestrowane na Rachunku Papierów Wartościowych prowadzonego na jego rzecz;</w:t>
      </w:r>
    </w:p>
    <w:p w:rsidR="002E63FC"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Okres Odsetkowy</w:t>
      </w:r>
      <w:r w:rsidRPr="005136F3">
        <w:rPr>
          <w:rFonts w:ascii="Times New Roman" w:hAnsi="Times New Roman" w:cs="Times New Roman"/>
          <w:b/>
          <w:sz w:val="24"/>
          <w:szCs w:val="24"/>
        </w:rPr>
        <w:tab/>
      </w:r>
      <w:r w:rsidRPr="005136F3">
        <w:rPr>
          <w:rFonts w:ascii="Times New Roman" w:hAnsi="Times New Roman" w:cs="Times New Roman"/>
          <w:sz w:val="24"/>
          <w:szCs w:val="24"/>
        </w:rPr>
        <w:t xml:space="preserve">oznacza okres trwający od Daty Emisji (włącznie) do pierwszej Daty Wypłaty Odsetek (nie obejmując tej daty) oraz każdy kolejny okres trwający od danej Daty Wypłaty Odsetek (włącznie) do kolejnej Daty Wypłaty Odsetek (nie obejmując tej daty); </w:t>
      </w:r>
    </w:p>
    <w:p w:rsidR="00C54D18" w:rsidRPr="00C54D18" w:rsidRDefault="00C54D18"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C54D18">
        <w:rPr>
          <w:rFonts w:ascii="Times New Roman" w:hAnsi="Times New Roman" w:cs="Times New Roman"/>
          <w:b/>
          <w:sz w:val="24"/>
          <w:szCs w:val="24"/>
        </w:rPr>
        <w:t>Prawo Upadłościowe</w:t>
      </w:r>
      <w:r w:rsidRPr="00C54D18">
        <w:rPr>
          <w:rFonts w:ascii="Times New Roman" w:hAnsi="Times New Roman" w:cs="Times New Roman"/>
          <w:b/>
          <w:sz w:val="24"/>
          <w:szCs w:val="24"/>
        </w:rPr>
        <w:tab/>
      </w:r>
      <w:r w:rsidRPr="00C54D18">
        <w:rPr>
          <w:rFonts w:ascii="Times New Roman" w:hAnsi="Times New Roman" w:cs="Times New Roman"/>
          <w:sz w:val="24"/>
          <w:szCs w:val="24"/>
        </w:rPr>
        <w:t>oznacza ustawę z dnia 28 lutego 2003 r. Prawo upadłościowe i naprawcze (</w:t>
      </w:r>
      <w:proofErr w:type="spellStart"/>
      <w:r w:rsidRPr="00C54D18">
        <w:rPr>
          <w:rFonts w:ascii="Times New Roman" w:hAnsi="Times New Roman" w:cs="Times New Roman"/>
          <w:sz w:val="24"/>
          <w:szCs w:val="24"/>
        </w:rPr>
        <w:t>t.j</w:t>
      </w:r>
      <w:proofErr w:type="spellEnd"/>
      <w:r w:rsidRPr="00C54D18">
        <w:rPr>
          <w:rFonts w:ascii="Times New Roman" w:hAnsi="Times New Roman" w:cs="Times New Roman"/>
          <w:sz w:val="24"/>
          <w:szCs w:val="24"/>
        </w:rPr>
        <w:t xml:space="preserve">. </w:t>
      </w:r>
      <w:proofErr w:type="spellStart"/>
      <w:r w:rsidRPr="00C54D18">
        <w:rPr>
          <w:rFonts w:ascii="Times New Roman" w:hAnsi="Times New Roman" w:cs="Times New Roman"/>
          <w:sz w:val="24"/>
          <w:szCs w:val="24"/>
        </w:rPr>
        <w:t>Dz.U</w:t>
      </w:r>
      <w:proofErr w:type="spellEnd"/>
      <w:r w:rsidRPr="00C54D18">
        <w:rPr>
          <w:rFonts w:ascii="Times New Roman" w:hAnsi="Times New Roman" w:cs="Times New Roman"/>
          <w:sz w:val="24"/>
          <w:szCs w:val="24"/>
        </w:rPr>
        <w:t xml:space="preserve">. z 2012 r., poz. 1112, z </w:t>
      </w:r>
      <w:proofErr w:type="spellStart"/>
      <w:r w:rsidRPr="00C54D18">
        <w:rPr>
          <w:rFonts w:ascii="Times New Roman" w:hAnsi="Times New Roman" w:cs="Times New Roman"/>
          <w:sz w:val="24"/>
          <w:szCs w:val="24"/>
        </w:rPr>
        <w:t>późn</w:t>
      </w:r>
      <w:proofErr w:type="spellEnd"/>
      <w:r w:rsidRPr="00C54D18">
        <w:rPr>
          <w:rFonts w:ascii="Times New Roman" w:hAnsi="Times New Roman" w:cs="Times New Roman"/>
          <w:sz w:val="24"/>
          <w:szCs w:val="24"/>
        </w:rPr>
        <w:t>. zm.);</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Rachunek Papierów</w:t>
      </w:r>
    </w:p>
    <w:p w:rsidR="002E63FC" w:rsidRPr="005136F3" w:rsidRDefault="002E63FC" w:rsidP="008B6455">
      <w:pPr>
        <w:pStyle w:val="Akapitzlist"/>
        <w:tabs>
          <w:tab w:val="left" w:pos="567"/>
          <w:tab w:val="left" w:pos="3544"/>
        </w:tabs>
        <w:spacing w:before="12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Wartościowych</w:t>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tab/>
        <w:t>oznacza rachunek papierów wartościowych w rozumieniu art. 4 Ustawy o Obrocie Instrumentami Finansowymi;</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Stopa Bazowa</w:t>
      </w:r>
      <w:r w:rsidRPr="005136F3">
        <w:rPr>
          <w:rFonts w:ascii="Times New Roman" w:hAnsi="Times New Roman" w:cs="Times New Roman"/>
          <w:b/>
          <w:sz w:val="24"/>
          <w:szCs w:val="24"/>
        </w:rPr>
        <w:tab/>
      </w:r>
      <w:r w:rsidRPr="005136F3">
        <w:rPr>
          <w:rFonts w:ascii="Times New Roman" w:hAnsi="Times New Roman" w:cs="Times New Roman"/>
          <w:sz w:val="24"/>
          <w:szCs w:val="24"/>
        </w:rPr>
        <w:t xml:space="preserve">oznacza, dla danego Okresu Odsetkowego, stopę ustaloną zgodnie z pkt. </w:t>
      </w:r>
      <w:r w:rsidRPr="005136F3">
        <w:rPr>
          <w:rFonts w:ascii="Times New Roman" w:hAnsi="Times New Roman" w:cs="Times New Roman"/>
          <w:sz w:val="24"/>
          <w:szCs w:val="24"/>
        </w:rPr>
        <w:fldChar w:fldCharType="begin"/>
      </w:r>
      <w:r w:rsidRPr="005136F3">
        <w:rPr>
          <w:rFonts w:ascii="Times New Roman" w:hAnsi="Times New Roman" w:cs="Times New Roman"/>
          <w:sz w:val="24"/>
          <w:szCs w:val="24"/>
        </w:rPr>
        <w:instrText xml:space="preserve"> REF _Ref378614421 \r \h  \* MERGEFORMAT </w:instrText>
      </w:r>
      <w:r w:rsidRPr="005136F3">
        <w:rPr>
          <w:rFonts w:ascii="Times New Roman" w:hAnsi="Times New Roman" w:cs="Times New Roman"/>
          <w:sz w:val="24"/>
          <w:szCs w:val="24"/>
        </w:rPr>
      </w:r>
      <w:r w:rsidRPr="005136F3">
        <w:rPr>
          <w:rFonts w:ascii="Times New Roman" w:hAnsi="Times New Roman" w:cs="Times New Roman"/>
          <w:sz w:val="24"/>
          <w:szCs w:val="24"/>
        </w:rPr>
        <w:fldChar w:fldCharType="separate"/>
      </w:r>
      <w:r w:rsidR="00302D28">
        <w:rPr>
          <w:rFonts w:ascii="Times New Roman" w:hAnsi="Times New Roman" w:cs="Times New Roman"/>
          <w:sz w:val="24"/>
          <w:szCs w:val="24"/>
        </w:rPr>
        <w:t>6.2</w:t>
      </w:r>
      <w:r w:rsidRPr="005136F3">
        <w:rPr>
          <w:rFonts w:ascii="Times New Roman" w:hAnsi="Times New Roman" w:cs="Times New Roman"/>
          <w:sz w:val="24"/>
          <w:szCs w:val="24"/>
        </w:rPr>
        <w:fldChar w:fldCharType="end"/>
      </w:r>
      <w:r w:rsidRPr="005136F3">
        <w:rPr>
          <w:rFonts w:ascii="Times New Roman" w:hAnsi="Times New Roman" w:cs="Times New Roman"/>
          <w:sz w:val="24"/>
          <w:szCs w:val="24"/>
        </w:rPr>
        <w:t xml:space="preserve"> Warunków Emisji;</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Stopa Procentowa</w:t>
      </w:r>
      <w:r w:rsidRPr="005136F3">
        <w:rPr>
          <w:rFonts w:ascii="Times New Roman" w:hAnsi="Times New Roman" w:cs="Times New Roman"/>
          <w:sz w:val="24"/>
          <w:szCs w:val="24"/>
        </w:rPr>
        <w:t xml:space="preserve"> </w:t>
      </w:r>
      <w:r w:rsidRPr="005136F3">
        <w:rPr>
          <w:rFonts w:ascii="Times New Roman" w:hAnsi="Times New Roman" w:cs="Times New Roman"/>
          <w:sz w:val="24"/>
          <w:szCs w:val="24"/>
        </w:rPr>
        <w:tab/>
        <w:t>oznacza sumę Stopy Bazowej i Marży;</w:t>
      </w:r>
    </w:p>
    <w:p w:rsidR="002C55EA" w:rsidRPr="002C55EA" w:rsidRDefault="002C55EA"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2C55EA">
        <w:rPr>
          <w:rFonts w:ascii="Times New Roman" w:hAnsi="Times New Roman" w:cs="Times New Roman"/>
          <w:b/>
          <w:sz w:val="24"/>
          <w:szCs w:val="24"/>
        </w:rPr>
        <w:t>Ustawa o Obligacjach</w:t>
      </w:r>
      <w:r w:rsidRPr="002C55EA">
        <w:rPr>
          <w:rFonts w:ascii="Times New Roman" w:hAnsi="Times New Roman" w:cs="Times New Roman"/>
          <w:sz w:val="24"/>
          <w:szCs w:val="24"/>
        </w:rPr>
        <w:t xml:space="preserve"> </w:t>
      </w:r>
      <w:r w:rsidRPr="002C55EA">
        <w:rPr>
          <w:rFonts w:ascii="Times New Roman" w:hAnsi="Times New Roman" w:cs="Times New Roman"/>
          <w:sz w:val="24"/>
          <w:szCs w:val="24"/>
        </w:rPr>
        <w:tab/>
        <w:t>oznacza ustawę z dnia 29 czerwca 1995 r. o obligacjach (tekst jedn. Dz. U. z 2001, nr 120, poz. 1300, ze zmianami);</w:t>
      </w:r>
    </w:p>
    <w:p w:rsidR="00817260" w:rsidRPr="002C55EA" w:rsidRDefault="00817260" w:rsidP="008B6455">
      <w:pPr>
        <w:tabs>
          <w:tab w:val="left" w:pos="567"/>
          <w:tab w:val="left" w:pos="4111"/>
        </w:tabs>
        <w:spacing w:before="120" w:after="0" w:line="240" w:lineRule="auto"/>
        <w:rPr>
          <w:b/>
          <w:sz w:val="24"/>
          <w:szCs w:val="24"/>
        </w:rPr>
      </w:pPr>
    </w:p>
    <w:p w:rsidR="002E63FC" w:rsidRPr="005136F3" w:rsidRDefault="002E63FC" w:rsidP="008B6455">
      <w:pPr>
        <w:pStyle w:val="Akapitzlist"/>
        <w:tabs>
          <w:tab w:val="left" w:pos="567"/>
          <w:tab w:val="left" w:pos="4111"/>
        </w:tabs>
        <w:spacing w:before="120" w:after="0" w:line="240" w:lineRule="auto"/>
        <w:ind w:left="4395" w:hanging="4395"/>
        <w:contextualSpacing w:val="0"/>
        <w:jc w:val="both"/>
        <w:rPr>
          <w:rFonts w:ascii="Times New Roman" w:hAnsi="Times New Roman" w:cs="Times New Roman"/>
          <w:sz w:val="24"/>
          <w:szCs w:val="24"/>
        </w:rPr>
      </w:pPr>
      <w:r w:rsidRPr="005136F3">
        <w:rPr>
          <w:rFonts w:ascii="Times New Roman" w:hAnsi="Times New Roman" w:cs="Times New Roman"/>
          <w:b/>
          <w:sz w:val="24"/>
          <w:szCs w:val="24"/>
        </w:rPr>
        <w:t>Ustawa o Obrocie</w:t>
      </w:r>
    </w:p>
    <w:p w:rsidR="002E63FC" w:rsidRPr="005136F3" w:rsidRDefault="002E63FC" w:rsidP="008B6455">
      <w:pPr>
        <w:pStyle w:val="Akapitzlist"/>
        <w:tabs>
          <w:tab w:val="left" w:pos="426"/>
          <w:tab w:val="left" w:pos="4111"/>
        </w:tabs>
        <w:spacing w:before="12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Instrumentami Finansowymi</w:t>
      </w:r>
      <w:r w:rsidRPr="005136F3">
        <w:rPr>
          <w:rFonts w:ascii="Times New Roman" w:hAnsi="Times New Roman" w:cs="Times New Roman"/>
          <w:sz w:val="24"/>
          <w:szCs w:val="24"/>
        </w:rPr>
        <w:t xml:space="preserve">     </w:t>
      </w:r>
      <w:r w:rsidR="00EB0321" w:rsidRPr="005136F3">
        <w:rPr>
          <w:rFonts w:ascii="Times New Roman" w:hAnsi="Times New Roman" w:cs="Times New Roman"/>
          <w:sz w:val="24"/>
          <w:szCs w:val="24"/>
        </w:rPr>
        <w:tab/>
      </w:r>
      <w:r w:rsidRPr="005136F3">
        <w:rPr>
          <w:rFonts w:ascii="Times New Roman" w:hAnsi="Times New Roman" w:cs="Times New Roman"/>
          <w:sz w:val="24"/>
          <w:szCs w:val="24"/>
        </w:rPr>
        <w:t>oznacza ustawę z dnia 29 lipca 2005 r. o obrocie instrumentami finansowymi (tj. Dz. U. z 2014, poz. 94);</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Ustawa o Ofercie Publicznej</w:t>
      </w:r>
      <w:r w:rsidRPr="005136F3">
        <w:rPr>
          <w:rFonts w:ascii="Times New Roman" w:hAnsi="Times New Roman" w:cs="Times New Roman"/>
          <w:sz w:val="24"/>
          <w:szCs w:val="24"/>
        </w:rPr>
        <w:tab/>
        <w:t xml:space="preserve">oznacza ustawę z dnia 29 lipca 2005 r. o ofercie publicznej i warunkach wprowadzania instrumentów </w:t>
      </w:r>
      <w:r w:rsidRPr="005136F3">
        <w:rPr>
          <w:rFonts w:ascii="Times New Roman" w:hAnsi="Times New Roman" w:cs="Times New Roman"/>
          <w:sz w:val="24"/>
          <w:szCs w:val="24"/>
        </w:rPr>
        <w:lastRenderedPageBreak/>
        <w:t>finansowych do zorganizowanego systemu obrotu oraz o spółkach publicznych (tj. Dz. U. z 2013 r., poz. 1382);</w:t>
      </w:r>
    </w:p>
    <w:p w:rsidR="002E63FC" w:rsidRPr="005136F3"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Ustawa</w:t>
      </w:r>
    </w:p>
    <w:p w:rsidR="002E63FC" w:rsidRDefault="002E63FC" w:rsidP="008B6455">
      <w:pPr>
        <w:pStyle w:val="Akapitzlist"/>
        <w:tabs>
          <w:tab w:val="left" w:pos="0"/>
          <w:tab w:val="left" w:pos="4111"/>
        </w:tabs>
        <w:spacing w:before="12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o Zastawie Rejestrowym</w:t>
      </w:r>
      <w:r w:rsidRPr="005136F3">
        <w:rPr>
          <w:rFonts w:ascii="Times New Roman" w:hAnsi="Times New Roman" w:cs="Times New Roman"/>
          <w:b/>
          <w:sz w:val="24"/>
          <w:szCs w:val="24"/>
        </w:rPr>
        <w:tab/>
      </w:r>
      <w:r w:rsidRPr="005136F3">
        <w:rPr>
          <w:rFonts w:ascii="Times New Roman" w:hAnsi="Times New Roman" w:cs="Times New Roman"/>
          <w:sz w:val="24"/>
          <w:szCs w:val="24"/>
        </w:rPr>
        <w:t xml:space="preserve">oznacza ustawę z dnia 6 grudnia 1996 r. o zastawie rejestrowym i rejestrze zastawów (tj. Dz. U. z 2009 r., nr 67, poz. 1382 z </w:t>
      </w:r>
      <w:proofErr w:type="spellStart"/>
      <w:r w:rsidRPr="005136F3">
        <w:rPr>
          <w:rFonts w:ascii="Times New Roman" w:hAnsi="Times New Roman" w:cs="Times New Roman"/>
          <w:sz w:val="24"/>
          <w:szCs w:val="24"/>
        </w:rPr>
        <w:t>późn</w:t>
      </w:r>
      <w:proofErr w:type="spellEnd"/>
      <w:r w:rsidRPr="005136F3">
        <w:rPr>
          <w:rFonts w:ascii="Times New Roman" w:hAnsi="Times New Roman" w:cs="Times New Roman"/>
          <w:sz w:val="24"/>
          <w:szCs w:val="24"/>
        </w:rPr>
        <w:t>. z m.);</w:t>
      </w:r>
    </w:p>
    <w:p w:rsidR="00667D08" w:rsidRPr="005136F3" w:rsidRDefault="00667D08" w:rsidP="008B6455">
      <w:pPr>
        <w:pStyle w:val="Akapitzlist"/>
        <w:tabs>
          <w:tab w:val="left" w:pos="0"/>
          <w:tab w:val="left" w:pos="4111"/>
        </w:tabs>
        <w:spacing w:before="120" w:line="240" w:lineRule="auto"/>
        <w:ind w:left="3544" w:hanging="3544"/>
        <w:contextualSpacing w:val="0"/>
        <w:jc w:val="both"/>
        <w:rPr>
          <w:rFonts w:ascii="Times New Roman" w:hAnsi="Times New Roman" w:cs="Times New Roman"/>
          <w:sz w:val="24"/>
          <w:szCs w:val="24"/>
        </w:rPr>
      </w:pPr>
      <w:r>
        <w:rPr>
          <w:rFonts w:ascii="Times New Roman" w:hAnsi="Times New Roman" w:cs="Times New Roman"/>
          <w:b/>
          <w:sz w:val="24"/>
          <w:szCs w:val="24"/>
        </w:rPr>
        <w:t xml:space="preserve">Warunki Emisji </w:t>
      </w:r>
      <w:r>
        <w:rPr>
          <w:rFonts w:ascii="Times New Roman" w:hAnsi="Times New Roman" w:cs="Times New Roman"/>
          <w:b/>
          <w:sz w:val="24"/>
          <w:szCs w:val="24"/>
        </w:rPr>
        <w:tab/>
      </w:r>
      <w:r w:rsidRPr="006B3F2F">
        <w:rPr>
          <w:rFonts w:ascii="Times New Roman" w:hAnsi="Times New Roman" w:cs="Times New Roman"/>
          <w:sz w:val="24"/>
          <w:szCs w:val="24"/>
        </w:rPr>
        <w:t xml:space="preserve">oznacza warunki emisji obligacji serii I, przyjęte uchwałą numer 2 z dnia 29 września 2014 r. w sprawie </w:t>
      </w:r>
      <w:r w:rsidR="006B3F2F" w:rsidRPr="006B3F2F">
        <w:rPr>
          <w:rFonts w:ascii="Times New Roman" w:hAnsi="Times New Roman" w:cs="Times New Roman"/>
          <w:color w:val="000000" w:themeColor="text1"/>
          <w:sz w:val="24"/>
          <w:szCs w:val="24"/>
        </w:rPr>
        <w:t>zatwierdzenia warunków emisji obligacji serii I 1 oraz uchwałą numer 1 z dnia 13 października 2014 roku w sprawie przyjęcia tekstu jednolitego Warunków Emisji Obligacji serii I 1</w:t>
      </w:r>
      <w:r w:rsidR="006B3F2F">
        <w:rPr>
          <w:rFonts w:ascii="Times New Roman" w:hAnsi="Times New Roman" w:cs="Times New Roman"/>
          <w:color w:val="000000" w:themeColor="text1"/>
          <w:sz w:val="24"/>
          <w:szCs w:val="24"/>
        </w:rPr>
        <w:t>;</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WIBOR6M</w:t>
      </w:r>
      <w:r w:rsidRPr="005136F3">
        <w:rPr>
          <w:rFonts w:ascii="Times New Roman" w:hAnsi="Times New Roman" w:cs="Times New Roman"/>
          <w:b/>
          <w:sz w:val="24"/>
          <w:szCs w:val="24"/>
        </w:rPr>
        <w:tab/>
      </w:r>
      <w:r w:rsidRPr="005136F3">
        <w:rPr>
          <w:rFonts w:ascii="Times New Roman" w:hAnsi="Times New Roman" w:cs="Times New Roman"/>
          <w:sz w:val="24"/>
          <w:szCs w:val="24"/>
        </w:rPr>
        <w:t>oznacza stopę procentową w skali roku dla depozytów sześciomiesięcznych w złotych polskich;</w:t>
      </w:r>
    </w:p>
    <w:p w:rsidR="002E63FC" w:rsidRPr="005136F3" w:rsidRDefault="002E63FC" w:rsidP="008B6455">
      <w:pPr>
        <w:pStyle w:val="Akapitzlist"/>
        <w:tabs>
          <w:tab w:val="left" w:pos="567"/>
          <w:tab w:val="left" w:pos="3544"/>
        </w:tabs>
        <w:spacing w:before="120" w:after="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Zadłużenie Finansowe</w:t>
      </w:r>
      <w:r w:rsidRPr="005136F3">
        <w:rPr>
          <w:rFonts w:ascii="Times New Roman" w:hAnsi="Times New Roman" w:cs="Times New Roman"/>
          <w:b/>
          <w:caps/>
          <w:sz w:val="24"/>
          <w:szCs w:val="24"/>
        </w:rPr>
        <w:tab/>
      </w:r>
      <w:r w:rsidRPr="005136F3">
        <w:rPr>
          <w:rFonts w:ascii="Times New Roman" w:hAnsi="Times New Roman" w:cs="Times New Roman"/>
          <w:sz w:val="24"/>
          <w:szCs w:val="24"/>
        </w:rPr>
        <w:t>oznacza wszelkie zadłużenie z tytułu:</w:t>
      </w:r>
    </w:p>
    <w:p w:rsidR="002E63FC" w:rsidRPr="005136F3" w:rsidRDefault="002E63FC" w:rsidP="008B6455">
      <w:pPr>
        <w:pStyle w:val="AOHead1"/>
        <w:keepNext w:val="0"/>
        <w:numPr>
          <w:ilvl w:val="0"/>
          <w:numId w:val="21"/>
        </w:numPr>
        <w:spacing w:before="120" w:line="240" w:lineRule="auto"/>
        <w:ind w:left="3969" w:hanging="425"/>
        <w:rPr>
          <w:b w:val="0"/>
          <w:caps w:val="0"/>
          <w:sz w:val="24"/>
          <w:szCs w:val="24"/>
        </w:rPr>
      </w:pPr>
      <w:r w:rsidRPr="005136F3">
        <w:rPr>
          <w:b w:val="0"/>
          <w:caps w:val="0"/>
          <w:sz w:val="24"/>
          <w:szCs w:val="24"/>
        </w:rPr>
        <w:t>pożyczonych środków pieniężnych, udostępnionych przez banki lub inne instytucje finansowe,</w:t>
      </w:r>
    </w:p>
    <w:p w:rsidR="002E63FC" w:rsidRPr="005136F3" w:rsidRDefault="002E63FC" w:rsidP="008B6455">
      <w:pPr>
        <w:pStyle w:val="AOHead1"/>
        <w:keepNext w:val="0"/>
        <w:numPr>
          <w:ilvl w:val="0"/>
          <w:numId w:val="21"/>
        </w:numPr>
        <w:spacing w:before="120" w:line="240" w:lineRule="auto"/>
        <w:ind w:left="3969" w:hanging="425"/>
        <w:rPr>
          <w:b w:val="0"/>
          <w:caps w:val="0"/>
          <w:sz w:val="24"/>
          <w:szCs w:val="24"/>
        </w:rPr>
      </w:pPr>
      <w:r w:rsidRPr="005136F3">
        <w:rPr>
          <w:b w:val="0"/>
          <w:caps w:val="0"/>
          <w:sz w:val="24"/>
          <w:szCs w:val="24"/>
        </w:rPr>
        <w:t xml:space="preserve">obligacji, weksli lub innych dłużnych papierów wartościowych, </w:t>
      </w:r>
    </w:p>
    <w:p w:rsidR="002E63FC" w:rsidRPr="005136F3" w:rsidRDefault="002E63FC" w:rsidP="008B6455">
      <w:pPr>
        <w:pStyle w:val="AOHead1"/>
        <w:keepNext w:val="0"/>
        <w:numPr>
          <w:ilvl w:val="0"/>
          <w:numId w:val="21"/>
        </w:numPr>
        <w:spacing w:before="120" w:line="240" w:lineRule="auto"/>
        <w:ind w:left="3969" w:hanging="425"/>
        <w:rPr>
          <w:b w:val="0"/>
          <w:caps w:val="0"/>
          <w:sz w:val="24"/>
          <w:szCs w:val="24"/>
        </w:rPr>
      </w:pPr>
      <w:r w:rsidRPr="005136F3">
        <w:rPr>
          <w:b w:val="0"/>
          <w:caps w:val="0"/>
          <w:sz w:val="24"/>
          <w:szCs w:val="24"/>
        </w:rPr>
        <w:t>umów leasingu środków trwałych;</w:t>
      </w:r>
    </w:p>
    <w:p w:rsidR="000D0D01" w:rsidRPr="008C2018" w:rsidRDefault="002E63FC" w:rsidP="008B6455">
      <w:pPr>
        <w:pStyle w:val="Akapitzlist"/>
        <w:tabs>
          <w:tab w:val="left" w:pos="567"/>
          <w:tab w:val="left" w:pos="4111"/>
        </w:tabs>
        <w:spacing w:before="120" w:after="0" w:line="240" w:lineRule="auto"/>
        <w:ind w:left="3544" w:hanging="3544"/>
        <w:contextualSpacing w:val="0"/>
        <w:jc w:val="both"/>
        <w:rPr>
          <w:rFonts w:ascii="Times New Roman" w:hAnsi="Times New Roman" w:cs="Times New Roman"/>
          <w:color w:val="000000" w:themeColor="text1"/>
          <w:sz w:val="24"/>
          <w:szCs w:val="24"/>
        </w:rPr>
      </w:pPr>
      <w:r w:rsidRPr="005136F3">
        <w:rPr>
          <w:rFonts w:ascii="Times New Roman" w:hAnsi="Times New Roman" w:cs="Times New Roman"/>
          <w:b/>
          <w:sz w:val="24"/>
          <w:szCs w:val="24"/>
        </w:rPr>
        <w:t>Zastawca</w:t>
      </w:r>
      <w:r w:rsidRPr="005136F3">
        <w:rPr>
          <w:rFonts w:ascii="Times New Roman" w:hAnsi="Times New Roman" w:cs="Times New Roman"/>
          <w:sz w:val="24"/>
          <w:szCs w:val="24"/>
        </w:rPr>
        <w:tab/>
      </w:r>
      <w:r w:rsidRPr="005136F3">
        <w:rPr>
          <w:rFonts w:ascii="Times New Roman" w:hAnsi="Times New Roman" w:cs="Times New Roman"/>
          <w:color w:val="000000" w:themeColor="text1"/>
          <w:sz w:val="24"/>
          <w:szCs w:val="24"/>
        </w:rPr>
        <w:t>oznacza na datę powzięcia uchwał Zarządu Emitenta</w:t>
      </w:r>
      <w:r w:rsidR="00295F00" w:rsidRPr="005136F3">
        <w:rPr>
          <w:rFonts w:ascii="Times New Roman" w:hAnsi="Times New Roman" w:cs="Times New Roman"/>
          <w:color w:val="000000" w:themeColor="text1"/>
          <w:sz w:val="24"/>
          <w:szCs w:val="24"/>
        </w:rPr>
        <w:t xml:space="preserve"> z dnia 7 marca 2014 r. w sprawie </w:t>
      </w:r>
      <w:r w:rsidR="00F5531D" w:rsidRPr="005136F3">
        <w:rPr>
          <w:rFonts w:ascii="Times New Roman" w:hAnsi="Times New Roman" w:cs="Times New Roman"/>
          <w:color w:val="000000" w:themeColor="text1"/>
          <w:sz w:val="24"/>
          <w:szCs w:val="24"/>
        </w:rPr>
        <w:t>przyjęcia programu emisji obligacji oraz w sprawie ustanowienia zabezpieczeń emisji obligacji</w:t>
      </w:r>
      <w:r w:rsidRPr="005136F3">
        <w:rPr>
          <w:rFonts w:ascii="Times New Roman" w:hAnsi="Times New Roman" w:cs="Times New Roman"/>
          <w:color w:val="000000" w:themeColor="text1"/>
          <w:sz w:val="24"/>
          <w:szCs w:val="24"/>
        </w:rPr>
        <w:t xml:space="preserve">, </w:t>
      </w:r>
      <w:r w:rsidR="00F5531D" w:rsidRPr="005136F3">
        <w:rPr>
          <w:rFonts w:ascii="Times New Roman" w:hAnsi="Times New Roman" w:cs="Times New Roman"/>
          <w:color w:val="000000" w:themeColor="text1"/>
          <w:sz w:val="24"/>
          <w:szCs w:val="24"/>
        </w:rPr>
        <w:t xml:space="preserve">z dnia 29 września 2014 r. w sprawie emisji obligacji serii I 1, z dnia 29 września 2014 r. w sprawie zatwierdzenia warunków emisji obligacji serii I 1, </w:t>
      </w:r>
      <w:r w:rsidRPr="005136F3">
        <w:rPr>
          <w:rFonts w:ascii="Times New Roman" w:hAnsi="Times New Roman" w:cs="Times New Roman"/>
          <w:color w:val="000000" w:themeColor="text1"/>
          <w:sz w:val="24"/>
          <w:szCs w:val="24"/>
        </w:rPr>
        <w:t>spółkę działającą pod firmą: MCI Fund Management Spółka z ograniczoną odpowiedzialnością Spółka Jawna z siedzibą w Warszawie, wpisaną do rejestru przedsiębiorców Krajowego Rejestru Sadowego pod numerem KRS 495110, a po dacie powzięcia uchwał Zarządu Emitenta,</w:t>
      </w:r>
      <w:r w:rsidR="00F5531D" w:rsidRPr="005136F3">
        <w:rPr>
          <w:rFonts w:ascii="Times New Roman" w:hAnsi="Times New Roman" w:cs="Times New Roman"/>
          <w:color w:val="000000" w:themeColor="text1"/>
          <w:sz w:val="24"/>
          <w:szCs w:val="24"/>
        </w:rPr>
        <w:t xml:space="preserve"> z dnia 29 września 2014 r. w sprawie emisji obligacji serii I 1 oraz z dnia 29 września 2014 r. w sprawie zatwierdzenia warunków emisji obligacji serii I 1</w:t>
      </w:r>
      <w:r w:rsidRPr="005136F3">
        <w:rPr>
          <w:rFonts w:ascii="Times New Roman" w:hAnsi="Times New Roman" w:cs="Times New Roman"/>
          <w:color w:val="000000" w:themeColor="text1"/>
          <w:sz w:val="24"/>
          <w:szCs w:val="24"/>
        </w:rPr>
        <w:t>, każdy podmiot któremu będzie przysługiwać prawo własności przedmiotu Zastawów Rejestrowych w całości lub w jakiejkolwiek części;</w:t>
      </w:r>
    </w:p>
    <w:p w:rsidR="002E63FC" w:rsidRPr="005136F3" w:rsidRDefault="002E63FC" w:rsidP="008B6455">
      <w:pPr>
        <w:tabs>
          <w:tab w:val="left" w:pos="567"/>
          <w:tab w:val="left" w:pos="4111"/>
        </w:tabs>
        <w:spacing w:before="120" w:after="0" w:line="240" w:lineRule="auto"/>
        <w:rPr>
          <w:sz w:val="24"/>
          <w:szCs w:val="24"/>
        </w:rPr>
      </w:pPr>
      <w:proofErr w:type="spellStart"/>
      <w:r w:rsidRPr="005136F3">
        <w:rPr>
          <w:b/>
          <w:sz w:val="24"/>
          <w:szCs w:val="24"/>
        </w:rPr>
        <w:t>Żądanie</w:t>
      </w:r>
      <w:proofErr w:type="spellEnd"/>
      <w:r w:rsidRPr="005136F3">
        <w:rPr>
          <w:b/>
          <w:sz w:val="24"/>
          <w:szCs w:val="24"/>
        </w:rPr>
        <w:t xml:space="preserve"> </w:t>
      </w:r>
      <w:proofErr w:type="spellStart"/>
      <w:r w:rsidRPr="005136F3">
        <w:rPr>
          <w:b/>
          <w:sz w:val="24"/>
          <w:szCs w:val="24"/>
        </w:rPr>
        <w:t>Wcześniejszego</w:t>
      </w:r>
      <w:proofErr w:type="spellEnd"/>
    </w:p>
    <w:p w:rsidR="002E63FC" w:rsidRPr="005136F3" w:rsidRDefault="002E63FC" w:rsidP="008B6455">
      <w:pPr>
        <w:pStyle w:val="Akapitzlist"/>
        <w:tabs>
          <w:tab w:val="left" w:pos="567"/>
          <w:tab w:val="left" w:pos="4111"/>
        </w:tabs>
        <w:spacing w:before="12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t>Wykupu Obligatariusza</w:t>
      </w:r>
      <w:r w:rsidRPr="005136F3">
        <w:rPr>
          <w:rFonts w:ascii="Times New Roman" w:hAnsi="Times New Roman" w:cs="Times New Roman"/>
          <w:sz w:val="24"/>
          <w:szCs w:val="24"/>
        </w:rPr>
        <w:t xml:space="preserve">          </w:t>
      </w:r>
      <w:r w:rsidR="00EB0321" w:rsidRPr="005136F3">
        <w:rPr>
          <w:rFonts w:ascii="Times New Roman" w:hAnsi="Times New Roman" w:cs="Times New Roman"/>
          <w:sz w:val="24"/>
          <w:szCs w:val="24"/>
        </w:rPr>
        <w:tab/>
      </w:r>
      <w:r w:rsidRPr="005136F3">
        <w:rPr>
          <w:rFonts w:ascii="Times New Roman" w:hAnsi="Times New Roman" w:cs="Times New Roman"/>
          <w:sz w:val="24"/>
          <w:szCs w:val="24"/>
        </w:rPr>
        <w:t>oznacza pisemne żądanie wcześniejszego wykupu Obligacji złożone Emitentowi przez Obligatariusza w związku z zaistnieniem Przypadku Naruszenia;</w:t>
      </w:r>
    </w:p>
    <w:p w:rsidR="002E63FC" w:rsidRPr="005136F3" w:rsidRDefault="002E63FC" w:rsidP="008B6455">
      <w:pPr>
        <w:tabs>
          <w:tab w:val="left" w:pos="0"/>
          <w:tab w:val="left" w:pos="4111"/>
        </w:tabs>
        <w:spacing w:before="120" w:after="0" w:line="240" w:lineRule="auto"/>
        <w:rPr>
          <w:sz w:val="24"/>
          <w:szCs w:val="24"/>
        </w:rPr>
      </w:pPr>
      <w:r w:rsidRPr="005136F3">
        <w:rPr>
          <w:b/>
          <w:sz w:val="24"/>
          <w:szCs w:val="24"/>
        </w:rPr>
        <w:t>Żądanie Wcześniejszego</w:t>
      </w:r>
    </w:p>
    <w:p w:rsidR="002E63FC" w:rsidRPr="005136F3" w:rsidRDefault="002E63FC" w:rsidP="008B6455">
      <w:pPr>
        <w:pStyle w:val="Akapitzlist"/>
        <w:tabs>
          <w:tab w:val="left" w:pos="567"/>
          <w:tab w:val="left" w:pos="4111"/>
        </w:tabs>
        <w:spacing w:before="120" w:line="240" w:lineRule="auto"/>
        <w:ind w:left="3544" w:hanging="3544"/>
        <w:contextualSpacing w:val="0"/>
        <w:jc w:val="both"/>
        <w:rPr>
          <w:rFonts w:ascii="Times New Roman" w:hAnsi="Times New Roman" w:cs="Times New Roman"/>
          <w:sz w:val="24"/>
          <w:szCs w:val="24"/>
        </w:rPr>
      </w:pPr>
      <w:r w:rsidRPr="005136F3">
        <w:rPr>
          <w:rFonts w:ascii="Times New Roman" w:hAnsi="Times New Roman" w:cs="Times New Roman"/>
          <w:b/>
          <w:sz w:val="24"/>
          <w:szCs w:val="24"/>
        </w:rPr>
        <w:lastRenderedPageBreak/>
        <w:t>Wykupu Emitenta</w:t>
      </w:r>
      <w:r w:rsidRPr="005136F3">
        <w:rPr>
          <w:rFonts w:ascii="Times New Roman" w:hAnsi="Times New Roman" w:cs="Times New Roman"/>
          <w:sz w:val="24"/>
          <w:szCs w:val="24"/>
        </w:rPr>
        <w:t xml:space="preserve">                </w:t>
      </w:r>
      <w:r w:rsidR="00EB0321" w:rsidRPr="005136F3">
        <w:rPr>
          <w:rFonts w:ascii="Times New Roman" w:hAnsi="Times New Roman" w:cs="Times New Roman"/>
          <w:sz w:val="24"/>
          <w:szCs w:val="24"/>
        </w:rPr>
        <w:tab/>
      </w:r>
      <w:r w:rsidRPr="005136F3">
        <w:rPr>
          <w:rFonts w:ascii="Times New Roman" w:hAnsi="Times New Roman" w:cs="Times New Roman"/>
          <w:sz w:val="24"/>
          <w:szCs w:val="24"/>
        </w:rPr>
        <w:t>oznacza oświadczenie Emitenta o skorzystaniu z Prawa Emitenta do Wcześniejszego Wykupu.</w:t>
      </w:r>
    </w:p>
    <w:p w:rsidR="002E63FC" w:rsidRPr="005136F3" w:rsidRDefault="002E63FC" w:rsidP="008B6455">
      <w:pPr>
        <w:pStyle w:val="Tekstpodstawowy"/>
        <w:ind w:left="0"/>
        <w:rPr>
          <w:sz w:val="24"/>
          <w:szCs w:val="24"/>
        </w:rPr>
      </w:pPr>
    </w:p>
    <w:sectPr w:rsidR="002E63FC" w:rsidRPr="005136F3" w:rsidSect="00463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20" w:rsidRDefault="005D4F20" w:rsidP="00866841">
      <w:pPr>
        <w:spacing w:after="0" w:line="240" w:lineRule="auto"/>
      </w:pPr>
      <w:r>
        <w:separator/>
      </w:r>
    </w:p>
  </w:endnote>
  <w:endnote w:type="continuationSeparator" w:id="0">
    <w:p w:rsidR="005D4F20" w:rsidRDefault="005D4F20" w:rsidP="00866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20" w:rsidRDefault="005D4F20" w:rsidP="00866841">
      <w:pPr>
        <w:spacing w:after="0" w:line="240" w:lineRule="auto"/>
      </w:pPr>
      <w:r>
        <w:separator/>
      </w:r>
    </w:p>
  </w:footnote>
  <w:footnote w:type="continuationSeparator" w:id="0">
    <w:p w:rsidR="005D4F20" w:rsidRDefault="005D4F20" w:rsidP="00866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60ECBC2"/>
    <w:lvl w:ilvl="0">
      <w:start w:val="1"/>
      <w:numFmt w:val="bullet"/>
      <w:lvlText w:val=""/>
      <w:lvlJc w:val="left"/>
      <w:pPr>
        <w:tabs>
          <w:tab w:val="num" w:pos="926"/>
        </w:tabs>
        <w:ind w:left="926" w:hanging="360"/>
      </w:pPr>
      <w:rPr>
        <w:rFonts w:ascii="Symbol" w:hAnsi="Symbol" w:hint="default"/>
      </w:rPr>
    </w:lvl>
  </w:abstractNum>
  <w:abstractNum w:abstractNumId="1">
    <w:nsid w:val="07266896"/>
    <w:multiLevelType w:val="hybridMultilevel"/>
    <w:tmpl w:val="974CA2B0"/>
    <w:lvl w:ilvl="0" w:tplc="34D8C9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E74F7D"/>
    <w:multiLevelType w:val="multilevel"/>
    <w:tmpl w:val="1706B80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23C417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342"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8D6277"/>
    <w:multiLevelType w:val="hybridMultilevel"/>
    <w:tmpl w:val="9FEEF600"/>
    <w:lvl w:ilvl="0" w:tplc="DD8A7CF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0EF2073"/>
    <w:multiLevelType w:val="multilevel"/>
    <w:tmpl w:val="C1A69F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4421D2"/>
    <w:multiLevelType w:val="multilevel"/>
    <w:tmpl w:val="BD888770"/>
    <w:lvl w:ilvl="0">
      <w:start w:val="1"/>
      <w:numFmt w:val="decimal"/>
      <w:lvlText w:val="%1."/>
      <w:lvlJc w:val="left"/>
      <w:pPr>
        <w:ind w:left="360" w:hanging="360"/>
      </w:pPr>
      <w:rPr>
        <w:rFonts w:hint="default"/>
        <w:b/>
        <w:smallCaps/>
        <w:dstrike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B218B4"/>
    <w:multiLevelType w:val="hybridMultilevel"/>
    <w:tmpl w:val="D1AA1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B4628F"/>
    <w:multiLevelType w:val="hybridMultilevel"/>
    <w:tmpl w:val="A878A854"/>
    <w:lvl w:ilvl="0" w:tplc="04150019">
      <w:start w:val="1"/>
      <w:numFmt w:val="lowerLetter"/>
      <w:lvlText w:val="%1."/>
      <w:lvlJc w:val="left"/>
      <w:pPr>
        <w:ind w:left="2910" w:hanging="360"/>
      </w:pPr>
    </w:lvl>
    <w:lvl w:ilvl="1" w:tplc="04150019" w:tentative="1">
      <w:start w:val="1"/>
      <w:numFmt w:val="lowerLetter"/>
      <w:lvlText w:val="%2."/>
      <w:lvlJc w:val="left"/>
      <w:pPr>
        <w:ind w:left="3630" w:hanging="360"/>
      </w:pPr>
    </w:lvl>
    <w:lvl w:ilvl="2" w:tplc="0415001B" w:tentative="1">
      <w:start w:val="1"/>
      <w:numFmt w:val="lowerRoman"/>
      <w:lvlText w:val="%3."/>
      <w:lvlJc w:val="right"/>
      <w:pPr>
        <w:ind w:left="4350" w:hanging="180"/>
      </w:pPr>
    </w:lvl>
    <w:lvl w:ilvl="3" w:tplc="0415000F" w:tentative="1">
      <w:start w:val="1"/>
      <w:numFmt w:val="decimal"/>
      <w:lvlText w:val="%4."/>
      <w:lvlJc w:val="left"/>
      <w:pPr>
        <w:ind w:left="5070" w:hanging="360"/>
      </w:pPr>
    </w:lvl>
    <w:lvl w:ilvl="4" w:tplc="04150019" w:tentative="1">
      <w:start w:val="1"/>
      <w:numFmt w:val="lowerLetter"/>
      <w:lvlText w:val="%5."/>
      <w:lvlJc w:val="left"/>
      <w:pPr>
        <w:ind w:left="5790" w:hanging="360"/>
      </w:pPr>
    </w:lvl>
    <w:lvl w:ilvl="5" w:tplc="0415001B" w:tentative="1">
      <w:start w:val="1"/>
      <w:numFmt w:val="lowerRoman"/>
      <w:lvlText w:val="%6."/>
      <w:lvlJc w:val="right"/>
      <w:pPr>
        <w:ind w:left="6510" w:hanging="180"/>
      </w:pPr>
    </w:lvl>
    <w:lvl w:ilvl="6" w:tplc="0415000F" w:tentative="1">
      <w:start w:val="1"/>
      <w:numFmt w:val="decimal"/>
      <w:lvlText w:val="%7."/>
      <w:lvlJc w:val="left"/>
      <w:pPr>
        <w:ind w:left="7230" w:hanging="360"/>
      </w:pPr>
    </w:lvl>
    <w:lvl w:ilvl="7" w:tplc="04150019" w:tentative="1">
      <w:start w:val="1"/>
      <w:numFmt w:val="lowerLetter"/>
      <w:lvlText w:val="%8."/>
      <w:lvlJc w:val="left"/>
      <w:pPr>
        <w:ind w:left="7950" w:hanging="360"/>
      </w:pPr>
    </w:lvl>
    <w:lvl w:ilvl="8" w:tplc="0415001B" w:tentative="1">
      <w:start w:val="1"/>
      <w:numFmt w:val="lowerRoman"/>
      <w:lvlText w:val="%9."/>
      <w:lvlJc w:val="right"/>
      <w:pPr>
        <w:ind w:left="8670" w:hanging="180"/>
      </w:pPr>
    </w:lvl>
  </w:abstractNum>
  <w:abstractNum w:abstractNumId="9">
    <w:nsid w:val="2D067609"/>
    <w:multiLevelType w:val="multilevel"/>
    <w:tmpl w:val="B09A8E8A"/>
    <w:lvl w:ilvl="0">
      <w:start w:val="1"/>
      <w:numFmt w:val="decimal"/>
      <w:pStyle w:val="Nagwek1"/>
      <w:lvlText w:val="%1."/>
      <w:lvlJc w:val="left"/>
      <w:pPr>
        <w:tabs>
          <w:tab w:val="num" w:pos="624"/>
        </w:tabs>
        <w:ind w:left="624" w:hanging="624"/>
      </w:pPr>
      <w:rPr>
        <w:rFonts w:ascii="CG Times" w:hAnsi="CG Times" w:hint="default"/>
        <w:b w:val="0"/>
        <w:i w:val="0"/>
        <w:sz w:val="20"/>
      </w:rPr>
    </w:lvl>
    <w:lvl w:ilvl="1">
      <w:start w:val="1"/>
      <w:numFmt w:val="decimal"/>
      <w:pStyle w:val="Nagwek2"/>
      <w:lvlText w:val="%1.%2"/>
      <w:lvlJc w:val="left"/>
      <w:pPr>
        <w:tabs>
          <w:tab w:val="num" w:pos="624"/>
        </w:tabs>
        <w:ind w:left="624" w:hanging="624"/>
      </w:pPr>
      <w:rPr>
        <w:rFonts w:hint="default"/>
        <w:b w:val="0"/>
        <w:i w:val="0"/>
        <w:sz w:val="20"/>
      </w:rPr>
    </w:lvl>
    <w:lvl w:ilvl="2">
      <w:start w:val="1"/>
      <w:numFmt w:val="decimal"/>
      <w:pStyle w:val="Nagwek3"/>
      <w:lvlText w:val="%1.%2.%3"/>
      <w:lvlJc w:val="left"/>
      <w:pPr>
        <w:tabs>
          <w:tab w:val="num" w:pos="1417"/>
        </w:tabs>
        <w:ind w:left="1417" w:hanging="793"/>
      </w:pPr>
      <w:rPr>
        <w:rFonts w:hint="default"/>
        <w:b w:val="0"/>
        <w:i w:val="0"/>
        <w:sz w:val="18"/>
      </w:rPr>
    </w:lvl>
    <w:lvl w:ilvl="3">
      <w:start w:val="1"/>
      <w:numFmt w:val="lowerLetter"/>
      <w:pStyle w:val="Nagwek4"/>
      <w:lvlText w:val="(%4)"/>
      <w:lvlJc w:val="left"/>
      <w:pPr>
        <w:tabs>
          <w:tab w:val="num" w:pos="1928"/>
        </w:tabs>
        <w:ind w:left="1928" w:hanging="511"/>
      </w:pPr>
      <w:rPr>
        <w:rFonts w:hint="default"/>
        <w:b w:val="0"/>
        <w:i w:val="0"/>
        <w:sz w:val="20"/>
      </w:rPr>
    </w:lvl>
    <w:lvl w:ilvl="4">
      <w:start w:val="1"/>
      <w:numFmt w:val="lowerRoman"/>
      <w:pStyle w:val="Nagwek5"/>
      <w:lvlText w:val="(%5)"/>
      <w:lvlJc w:val="left"/>
      <w:pPr>
        <w:tabs>
          <w:tab w:val="num" w:pos="2438"/>
        </w:tabs>
        <w:ind w:left="2438" w:hanging="510"/>
      </w:pPr>
      <w:rPr>
        <w:rFonts w:hint="default"/>
        <w:b w:val="0"/>
        <w:i w:val="0"/>
        <w:sz w:val="18"/>
      </w:rPr>
    </w:lvl>
    <w:lvl w:ilvl="5">
      <w:start w:val="1"/>
      <w:numFmt w:val="decimal"/>
      <w:pStyle w:val="Nagwek6"/>
      <w:lvlText w:val="(%6)"/>
      <w:lvlJc w:val="left"/>
      <w:pPr>
        <w:tabs>
          <w:tab w:val="num" w:pos="2948"/>
        </w:tabs>
        <w:ind w:left="2948" w:hanging="510"/>
      </w:pPr>
      <w:rPr>
        <w:rFonts w:hint="default"/>
        <w:b w:val="0"/>
        <w:i w:val="0"/>
        <w:sz w:val="20"/>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decimal"/>
      <w:lvlRestart w:val="0"/>
      <w:pStyle w:val="Nagwek9"/>
      <w:lvlText w:val="SCHEDULE %9"/>
      <w:lvlJc w:val="left"/>
      <w:pPr>
        <w:tabs>
          <w:tab w:val="num" w:pos="0"/>
        </w:tabs>
        <w:ind w:left="0" w:firstLine="0"/>
      </w:pPr>
      <w:rPr>
        <w:rFonts w:hint="default"/>
        <w:b/>
        <w:i w:val="0"/>
        <w:caps/>
        <w:smallCaps w:val="0"/>
        <w:sz w:val="22"/>
      </w:rPr>
    </w:lvl>
  </w:abstractNum>
  <w:abstractNum w:abstractNumId="10">
    <w:nsid w:val="36E35340"/>
    <w:multiLevelType w:val="hybridMultilevel"/>
    <w:tmpl w:val="F7006E9E"/>
    <w:lvl w:ilvl="0" w:tplc="CF5C753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46B72DB3"/>
    <w:multiLevelType w:val="hybridMultilevel"/>
    <w:tmpl w:val="B0228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3">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nsid w:val="4F2E5584"/>
    <w:multiLevelType w:val="hybridMultilevel"/>
    <w:tmpl w:val="BEF2E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4011E1"/>
    <w:multiLevelType w:val="hybridMultilevel"/>
    <w:tmpl w:val="D87492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674DE1"/>
    <w:multiLevelType w:val="multilevel"/>
    <w:tmpl w:val="0415001F"/>
    <w:lvl w:ilvl="0">
      <w:start w:val="1"/>
      <w:numFmt w:val="decimal"/>
      <w:lvlText w:val="%1."/>
      <w:lvlJc w:val="left"/>
      <w:pPr>
        <w:ind w:left="360" w:hanging="360"/>
      </w:pPr>
      <w:rPr>
        <w:b/>
        <w:smallCaps/>
        <w:dstrike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331FAF"/>
    <w:multiLevelType w:val="multilevel"/>
    <w:tmpl w:val="0D1C2B8C"/>
    <w:lvl w:ilvl="0">
      <w:start w:val="1"/>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3342"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77525EE7"/>
    <w:multiLevelType w:val="hybridMultilevel"/>
    <w:tmpl w:val="06EE5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24168A"/>
    <w:multiLevelType w:val="multilevel"/>
    <w:tmpl w:val="BD888770"/>
    <w:lvl w:ilvl="0">
      <w:start w:val="1"/>
      <w:numFmt w:val="decimal"/>
      <w:lvlText w:val="%1."/>
      <w:lvlJc w:val="left"/>
      <w:pPr>
        <w:ind w:left="360" w:hanging="360"/>
      </w:pPr>
      <w:rPr>
        <w:rFonts w:hint="default"/>
        <w:b/>
        <w:smallCaps/>
        <w:dstrike w:val="0"/>
        <w:sz w:val="24"/>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AEB6895"/>
    <w:multiLevelType w:val="multilevel"/>
    <w:tmpl w:val="D82CA3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7"/>
  </w:num>
  <w:num w:numId="4">
    <w:abstractNumId w:val="18"/>
  </w:num>
  <w:num w:numId="5">
    <w:abstractNumId w:val="5"/>
  </w:num>
  <w:num w:numId="6">
    <w:abstractNumId w:val="1"/>
  </w:num>
  <w:num w:numId="7">
    <w:abstractNumId w:val="14"/>
  </w:num>
  <w:num w:numId="8">
    <w:abstractNumId w:val="15"/>
  </w:num>
  <w:num w:numId="9">
    <w:abstractNumId w:val="8"/>
  </w:num>
  <w:num w:numId="10">
    <w:abstractNumId w:val="19"/>
  </w:num>
  <w:num w:numId="11">
    <w:abstractNumId w:val="16"/>
  </w:num>
  <w:num w:numId="12">
    <w:abstractNumId w:val="20"/>
  </w:num>
  <w:num w:numId="13">
    <w:abstractNumId w:val="0"/>
  </w:num>
  <w:num w:numId="14">
    <w:abstractNumId w:val="3"/>
  </w:num>
  <w:num w:numId="15">
    <w:abstractNumId w:val="17"/>
  </w:num>
  <w:num w:numId="16">
    <w:abstractNumId w:val="13"/>
  </w:num>
  <w:num w:numId="17">
    <w:abstractNumId w:val="2"/>
  </w:num>
  <w:num w:numId="18">
    <w:abstractNumId w:val="12"/>
  </w:num>
  <w:num w:numId="19">
    <w:abstractNumId w:val="1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15"/>
    <w:rsid w:val="00005916"/>
    <w:rsid w:val="000075AE"/>
    <w:rsid w:val="000077C8"/>
    <w:rsid w:val="000152CF"/>
    <w:rsid w:val="000226DB"/>
    <w:rsid w:val="00031BB1"/>
    <w:rsid w:val="00040DC4"/>
    <w:rsid w:val="00042232"/>
    <w:rsid w:val="000558AB"/>
    <w:rsid w:val="000771C1"/>
    <w:rsid w:val="000B51A2"/>
    <w:rsid w:val="000C6F45"/>
    <w:rsid w:val="000D0D01"/>
    <w:rsid w:val="000D52AE"/>
    <w:rsid w:val="001002F3"/>
    <w:rsid w:val="00101FB6"/>
    <w:rsid w:val="00106245"/>
    <w:rsid w:val="00121165"/>
    <w:rsid w:val="001428EA"/>
    <w:rsid w:val="001519AD"/>
    <w:rsid w:val="0018682D"/>
    <w:rsid w:val="001A7F2F"/>
    <w:rsid w:val="001D3D86"/>
    <w:rsid w:val="001F6B3C"/>
    <w:rsid w:val="0021258E"/>
    <w:rsid w:val="00217EBC"/>
    <w:rsid w:val="0023715C"/>
    <w:rsid w:val="00237A2B"/>
    <w:rsid w:val="0025770C"/>
    <w:rsid w:val="00261D95"/>
    <w:rsid w:val="0029512A"/>
    <w:rsid w:val="0029532C"/>
    <w:rsid w:val="00295F00"/>
    <w:rsid w:val="002A6959"/>
    <w:rsid w:val="002B128E"/>
    <w:rsid w:val="002B3799"/>
    <w:rsid w:val="002C1123"/>
    <w:rsid w:val="002C23E5"/>
    <w:rsid w:val="002C35E1"/>
    <w:rsid w:val="002C55EA"/>
    <w:rsid w:val="002C6A25"/>
    <w:rsid w:val="002E01F4"/>
    <w:rsid w:val="002E63FC"/>
    <w:rsid w:val="002F3FB3"/>
    <w:rsid w:val="002F5AE3"/>
    <w:rsid w:val="002F5AE8"/>
    <w:rsid w:val="00302D28"/>
    <w:rsid w:val="00312CBF"/>
    <w:rsid w:val="0032529C"/>
    <w:rsid w:val="00332AA2"/>
    <w:rsid w:val="003460D9"/>
    <w:rsid w:val="00347E4B"/>
    <w:rsid w:val="00363C8B"/>
    <w:rsid w:val="0037774C"/>
    <w:rsid w:val="0039313E"/>
    <w:rsid w:val="00396565"/>
    <w:rsid w:val="003A7854"/>
    <w:rsid w:val="003B1DE8"/>
    <w:rsid w:val="003B4CFB"/>
    <w:rsid w:val="003C676B"/>
    <w:rsid w:val="003D07D5"/>
    <w:rsid w:val="00411E9B"/>
    <w:rsid w:val="0041618E"/>
    <w:rsid w:val="004226BC"/>
    <w:rsid w:val="004254FA"/>
    <w:rsid w:val="00463F8D"/>
    <w:rsid w:val="00470296"/>
    <w:rsid w:val="00472A60"/>
    <w:rsid w:val="00491B02"/>
    <w:rsid w:val="004B20E8"/>
    <w:rsid w:val="004C6C0E"/>
    <w:rsid w:val="004D22F8"/>
    <w:rsid w:val="004D536A"/>
    <w:rsid w:val="004E3D37"/>
    <w:rsid w:val="004F12AF"/>
    <w:rsid w:val="004F4CE0"/>
    <w:rsid w:val="005036DF"/>
    <w:rsid w:val="0051151D"/>
    <w:rsid w:val="00512101"/>
    <w:rsid w:val="005136F3"/>
    <w:rsid w:val="00556717"/>
    <w:rsid w:val="00562CA4"/>
    <w:rsid w:val="00580F55"/>
    <w:rsid w:val="0058588B"/>
    <w:rsid w:val="005A0CEA"/>
    <w:rsid w:val="005C5A50"/>
    <w:rsid w:val="005C5E1D"/>
    <w:rsid w:val="005D4F20"/>
    <w:rsid w:val="005F42F8"/>
    <w:rsid w:val="005F44E4"/>
    <w:rsid w:val="00612A8B"/>
    <w:rsid w:val="0062242D"/>
    <w:rsid w:val="006617E5"/>
    <w:rsid w:val="00667D08"/>
    <w:rsid w:val="006827DE"/>
    <w:rsid w:val="006872B9"/>
    <w:rsid w:val="00694C19"/>
    <w:rsid w:val="006A2CCC"/>
    <w:rsid w:val="006A7610"/>
    <w:rsid w:val="006B3F2F"/>
    <w:rsid w:val="006B4DB7"/>
    <w:rsid w:val="006B706F"/>
    <w:rsid w:val="006C07FE"/>
    <w:rsid w:val="006C160A"/>
    <w:rsid w:val="00704666"/>
    <w:rsid w:val="00705ECE"/>
    <w:rsid w:val="0071094E"/>
    <w:rsid w:val="00733303"/>
    <w:rsid w:val="007475F1"/>
    <w:rsid w:val="0075191A"/>
    <w:rsid w:val="00762B85"/>
    <w:rsid w:val="007659AA"/>
    <w:rsid w:val="0076667A"/>
    <w:rsid w:val="0076705D"/>
    <w:rsid w:val="007A779E"/>
    <w:rsid w:val="007E0D24"/>
    <w:rsid w:val="00817260"/>
    <w:rsid w:val="008620B9"/>
    <w:rsid w:val="00866841"/>
    <w:rsid w:val="00887216"/>
    <w:rsid w:val="00890E1D"/>
    <w:rsid w:val="008B6455"/>
    <w:rsid w:val="008C2018"/>
    <w:rsid w:val="008E1334"/>
    <w:rsid w:val="008F1C13"/>
    <w:rsid w:val="00912D70"/>
    <w:rsid w:val="00925183"/>
    <w:rsid w:val="00925817"/>
    <w:rsid w:val="00925C9F"/>
    <w:rsid w:val="0093000B"/>
    <w:rsid w:val="009566A3"/>
    <w:rsid w:val="00961956"/>
    <w:rsid w:val="009834FA"/>
    <w:rsid w:val="00991EDD"/>
    <w:rsid w:val="00992C6E"/>
    <w:rsid w:val="009C36D8"/>
    <w:rsid w:val="009D0760"/>
    <w:rsid w:val="009F477F"/>
    <w:rsid w:val="009F670A"/>
    <w:rsid w:val="00A17987"/>
    <w:rsid w:val="00A22B2D"/>
    <w:rsid w:val="00A3056E"/>
    <w:rsid w:val="00A45C15"/>
    <w:rsid w:val="00A61646"/>
    <w:rsid w:val="00A8731E"/>
    <w:rsid w:val="00A9181C"/>
    <w:rsid w:val="00AA648C"/>
    <w:rsid w:val="00AD0D89"/>
    <w:rsid w:val="00AD4581"/>
    <w:rsid w:val="00AF624D"/>
    <w:rsid w:val="00B00A23"/>
    <w:rsid w:val="00B0625D"/>
    <w:rsid w:val="00B22C5C"/>
    <w:rsid w:val="00B4330D"/>
    <w:rsid w:val="00B7173D"/>
    <w:rsid w:val="00B72E1C"/>
    <w:rsid w:val="00B8516A"/>
    <w:rsid w:val="00BD194A"/>
    <w:rsid w:val="00C00C4F"/>
    <w:rsid w:val="00C038B1"/>
    <w:rsid w:val="00C1366C"/>
    <w:rsid w:val="00C15CD5"/>
    <w:rsid w:val="00C24027"/>
    <w:rsid w:val="00C40725"/>
    <w:rsid w:val="00C51280"/>
    <w:rsid w:val="00C54D18"/>
    <w:rsid w:val="00C82140"/>
    <w:rsid w:val="00C83058"/>
    <w:rsid w:val="00CA20AD"/>
    <w:rsid w:val="00CA3D1D"/>
    <w:rsid w:val="00CC0175"/>
    <w:rsid w:val="00CD2B77"/>
    <w:rsid w:val="00CE255B"/>
    <w:rsid w:val="00CF7637"/>
    <w:rsid w:val="00D149D2"/>
    <w:rsid w:val="00D23434"/>
    <w:rsid w:val="00D57DF9"/>
    <w:rsid w:val="00D64C05"/>
    <w:rsid w:val="00DB012B"/>
    <w:rsid w:val="00DB35EB"/>
    <w:rsid w:val="00DC2970"/>
    <w:rsid w:val="00DC4870"/>
    <w:rsid w:val="00E33074"/>
    <w:rsid w:val="00E50E34"/>
    <w:rsid w:val="00E804E1"/>
    <w:rsid w:val="00E80B4F"/>
    <w:rsid w:val="00E83D21"/>
    <w:rsid w:val="00EB0321"/>
    <w:rsid w:val="00ED1129"/>
    <w:rsid w:val="00ED1325"/>
    <w:rsid w:val="00F0224E"/>
    <w:rsid w:val="00F05896"/>
    <w:rsid w:val="00F10DE0"/>
    <w:rsid w:val="00F20803"/>
    <w:rsid w:val="00F32074"/>
    <w:rsid w:val="00F43CD6"/>
    <w:rsid w:val="00F504C6"/>
    <w:rsid w:val="00F5531D"/>
    <w:rsid w:val="00F63B36"/>
    <w:rsid w:val="00F63C75"/>
    <w:rsid w:val="00F642CD"/>
    <w:rsid w:val="00F664D3"/>
    <w:rsid w:val="00F77F18"/>
    <w:rsid w:val="00F80FA3"/>
    <w:rsid w:val="00FA0040"/>
    <w:rsid w:val="00FA39E6"/>
    <w:rsid w:val="00FC0971"/>
    <w:rsid w:val="00FD2C3A"/>
    <w:rsid w:val="00FD36C1"/>
    <w:rsid w:val="00FD6D67"/>
    <w:rsid w:val="00FD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040"/>
    <w:pPr>
      <w:spacing w:line="288" w:lineRule="auto"/>
      <w:jc w:val="both"/>
    </w:pPr>
    <w:rPr>
      <w:rFonts w:ascii="Times New Roman" w:eastAsia="Times New Roman" w:hAnsi="Times New Roman" w:cs="Times New Roman"/>
      <w:szCs w:val="20"/>
      <w:lang w:val="en-GB" w:eastAsia="pl-PL"/>
    </w:rPr>
  </w:style>
  <w:style w:type="paragraph" w:styleId="Nagwek1">
    <w:name w:val="heading 1"/>
    <w:aliases w:val="Hoofdstukkop,Styl wypunktowania I stopnia,tytuł punktu,- I,II,III"/>
    <w:basedOn w:val="Normalny"/>
    <w:next w:val="Tekstpodstawowy"/>
    <w:link w:val="Nagwek1Znak"/>
    <w:uiPriority w:val="99"/>
    <w:qFormat/>
    <w:rsid w:val="00FA0040"/>
    <w:pPr>
      <w:keepNext/>
      <w:numPr>
        <w:numId w:val="1"/>
      </w:numPr>
      <w:tabs>
        <w:tab w:val="left" w:pos="22"/>
      </w:tabs>
      <w:spacing w:before="100" w:after="100"/>
      <w:outlineLvl w:val="0"/>
    </w:pPr>
    <w:rPr>
      <w:b/>
      <w:caps/>
      <w:kern w:val="28"/>
      <w:sz w:val="20"/>
    </w:rPr>
  </w:style>
  <w:style w:type="paragraph" w:styleId="Nagwek2">
    <w:name w:val="heading 2"/>
    <w:aliases w:val="Paragraafkop,Styl wypunktowania II stopnia,podtytuł pktu,H2,H21,H22,H23,H24,H25"/>
    <w:basedOn w:val="Normalny"/>
    <w:next w:val="Tekstpodstawowy"/>
    <w:link w:val="Nagwek2Znak"/>
    <w:qFormat/>
    <w:rsid w:val="00FA0040"/>
    <w:pPr>
      <w:numPr>
        <w:ilvl w:val="1"/>
        <w:numId w:val="1"/>
      </w:numPr>
      <w:tabs>
        <w:tab w:val="left" w:pos="22"/>
      </w:tabs>
      <w:spacing w:after="120" w:line="240" w:lineRule="auto"/>
      <w:outlineLvl w:val="1"/>
    </w:pPr>
    <w:rPr>
      <w:kern w:val="24"/>
      <w:sz w:val="21"/>
      <w:lang w:val="pl-PL"/>
    </w:rPr>
  </w:style>
  <w:style w:type="paragraph" w:styleId="Nagwek3">
    <w:name w:val="heading 3"/>
    <w:aliases w:val="Styl wypunktowania III stopnia,podt podt pktu,h3,h31,h32,h33,h34,Level 1 - 1,- 1),2),3),- 1)1,2)1,3)1,Level 1 - 11,- 1)2,2)2,3)2,- 1)11,2)11,3)11,Level 1 - 12,- 1)3,2)3,3)3,- 1)12,2)12,3)12,Level 1 - 13,- 1)4,2)4,3)4,- 1)13,2)13,3)13,- 1)5"/>
    <w:basedOn w:val="Normalny"/>
    <w:next w:val="Tekstpodstawowy2"/>
    <w:link w:val="Nagwek3Znak"/>
    <w:uiPriority w:val="99"/>
    <w:qFormat/>
    <w:rsid w:val="00FA0040"/>
    <w:pPr>
      <w:numPr>
        <w:ilvl w:val="2"/>
        <w:numId w:val="1"/>
      </w:numPr>
      <w:tabs>
        <w:tab w:val="left" w:pos="50"/>
      </w:tabs>
      <w:spacing w:after="120" w:line="240" w:lineRule="auto"/>
      <w:outlineLvl w:val="2"/>
    </w:pPr>
    <w:rPr>
      <w:sz w:val="21"/>
      <w:lang w:val="pl-PL"/>
    </w:rPr>
  </w:style>
  <w:style w:type="paragraph" w:styleId="Nagwek4">
    <w:name w:val="heading 4"/>
    <w:aliases w:val="Styl wypunktowania IV stopnia,podtpodt podt pktu,Ad.1),Ad 2),Level 2 - a,Ad.1)1,Ad 2)1,Level 2 - a1,Ad.1)2,Ad 2)2,Ad.1)11,Ad 2)11,Level 2 - a2,Ad.1)3,Ad 2)3,Ad.1)12,Ad 2)12,Level 2 - a3,Ad.1)4,Ad 2)4,Ad.1)13,Ad 2)13,Level 2 - a4,Ad.1)5,Ad 2)5"/>
    <w:basedOn w:val="Normalny"/>
    <w:next w:val="Tekstpodstawowy3"/>
    <w:link w:val="Nagwek4Znak"/>
    <w:uiPriority w:val="99"/>
    <w:qFormat/>
    <w:rsid w:val="00FA0040"/>
    <w:pPr>
      <w:numPr>
        <w:ilvl w:val="3"/>
        <w:numId w:val="1"/>
      </w:numPr>
      <w:tabs>
        <w:tab w:val="left" w:pos="68"/>
      </w:tabs>
      <w:spacing w:after="120" w:line="240" w:lineRule="auto"/>
      <w:outlineLvl w:val="3"/>
    </w:pPr>
    <w:rPr>
      <w:sz w:val="21"/>
      <w:lang w:val="pl-PL"/>
    </w:rPr>
  </w:style>
  <w:style w:type="paragraph" w:styleId="Nagwek5">
    <w:name w:val="heading 5"/>
    <w:aliases w:val="Styl wypunktowania V stopnia"/>
    <w:basedOn w:val="Normalny"/>
    <w:next w:val="Normalny"/>
    <w:link w:val="Nagwek5Znak"/>
    <w:uiPriority w:val="99"/>
    <w:qFormat/>
    <w:rsid w:val="00FA0040"/>
    <w:pPr>
      <w:numPr>
        <w:ilvl w:val="4"/>
        <w:numId w:val="1"/>
      </w:numPr>
      <w:tabs>
        <w:tab w:val="left" w:pos="86"/>
      </w:tabs>
      <w:outlineLvl w:val="4"/>
    </w:pPr>
    <w:rPr>
      <w:sz w:val="21"/>
      <w:lang w:val="pl-PL"/>
    </w:rPr>
  </w:style>
  <w:style w:type="paragraph" w:styleId="Nagwek6">
    <w:name w:val="heading 6"/>
    <w:basedOn w:val="Normalny"/>
    <w:next w:val="Normalny"/>
    <w:link w:val="Nagwek6Znak"/>
    <w:uiPriority w:val="99"/>
    <w:qFormat/>
    <w:rsid w:val="00FA0040"/>
    <w:pPr>
      <w:numPr>
        <w:ilvl w:val="5"/>
        <w:numId w:val="1"/>
      </w:numPr>
      <w:tabs>
        <w:tab w:val="left" w:pos="104"/>
      </w:tabs>
      <w:outlineLvl w:val="5"/>
    </w:pPr>
  </w:style>
  <w:style w:type="paragraph" w:styleId="Nagwek7">
    <w:name w:val="heading 7"/>
    <w:basedOn w:val="Normalny"/>
    <w:next w:val="Normalny"/>
    <w:link w:val="Nagwek7Znak"/>
    <w:uiPriority w:val="99"/>
    <w:qFormat/>
    <w:rsid w:val="00FA0040"/>
    <w:pPr>
      <w:numPr>
        <w:ilvl w:val="6"/>
        <w:numId w:val="1"/>
      </w:numPr>
      <w:spacing w:after="0"/>
      <w:outlineLvl w:val="6"/>
    </w:pPr>
    <w:rPr>
      <w:b/>
      <w:bCs/>
      <w:lang w:val="pl-PL"/>
    </w:rPr>
  </w:style>
  <w:style w:type="paragraph" w:styleId="Nagwek8">
    <w:name w:val="heading 8"/>
    <w:basedOn w:val="Normalny"/>
    <w:next w:val="Normalny"/>
    <w:link w:val="Nagwek8Znak"/>
    <w:uiPriority w:val="99"/>
    <w:qFormat/>
    <w:rsid w:val="00FA0040"/>
    <w:pPr>
      <w:numPr>
        <w:ilvl w:val="7"/>
        <w:numId w:val="1"/>
      </w:numPr>
      <w:spacing w:after="0"/>
      <w:outlineLvl w:val="7"/>
    </w:pPr>
  </w:style>
  <w:style w:type="paragraph" w:styleId="Nagwek9">
    <w:name w:val="heading 9"/>
    <w:basedOn w:val="Normalny"/>
    <w:next w:val="Normalny"/>
    <w:link w:val="Nagwek9Znak"/>
    <w:uiPriority w:val="99"/>
    <w:qFormat/>
    <w:rsid w:val="00FA0040"/>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112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aliases w:val="Hoofdstukkop Znak,Styl wypunktowania I stopnia Znak,tytuł punktu Znak,- I Znak,II Znak,III Znak"/>
    <w:basedOn w:val="Domylnaczcionkaakapitu"/>
    <w:link w:val="Nagwek1"/>
    <w:rsid w:val="00FA0040"/>
    <w:rPr>
      <w:rFonts w:ascii="Times New Roman" w:eastAsia="Times New Roman" w:hAnsi="Times New Roman" w:cs="Times New Roman"/>
      <w:b/>
      <w:caps/>
      <w:kern w:val="28"/>
      <w:sz w:val="20"/>
      <w:szCs w:val="20"/>
      <w:lang w:val="en-GB" w:eastAsia="pl-PL"/>
    </w:rPr>
  </w:style>
  <w:style w:type="character" w:customStyle="1" w:styleId="Nagwek2Znak">
    <w:name w:val="Nagłówek 2 Znak"/>
    <w:aliases w:val="Paragraafkop Znak,Styl wypunktowania II stopnia Znak,podtytuł pktu Znak,H2 Znak,H21 Znak,H22 Znak,H23 Znak,H24 Znak,H25 Znak"/>
    <w:basedOn w:val="Domylnaczcionkaakapitu"/>
    <w:link w:val="Nagwek2"/>
    <w:rsid w:val="00FA0040"/>
    <w:rPr>
      <w:rFonts w:ascii="Times New Roman" w:eastAsia="Times New Roman" w:hAnsi="Times New Roman" w:cs="Times New Roman"/>
      <w:kern w:val="24"/>
      <w:sz w:val="21"/>
      <w:szCs w:val="20"/>
      <w:lang w:eastAsia="pl-PL"/>
    </w:rPr>
  </w:style>
  <w:style w:type="character" w:customStyle="1" w:styleId="Nagwek3Znak">
    <w:name w:val="Nagłówek 3 Znak"/>
    <w:aliases w:val="Styl wypunktowania III stopnia Znak,podt podt pktu Znak,h3 Znak,h31 Znak,h32 Znak,h33 Znak,h34 Znak,Level 1 - 1 Znak,- 1) Znak,2) Znak,3) Znak,- 1)1 Znak,2)1 Znak,3)1 Znak,Level 1 - 11 Znak,- 1)2 Znak,2)2 Znak,3)2 Znak,- 1)11 Znak"/>
    <w:basedOn w:val="Domylnaczcionkaakapitu"/>
    <w:link w:val="Nagwek3"/>
    <w:rsid w:val="00FA0040"/>
    <w:rPr>
      <w:rFonts w:ascii="Times New Roman" w:eastAsia="Times New Roman" w:hAnsi="Times New Roman" w:cs="Times New Roman"/>
      <w:sz w:val="21"/>
      <w:szCs w:val="20"/>
      <w:lang w:eastAsia="pl-PL"/>
    </w:rPr>
  </w:style>
  <w:style w:type="character" w:customStyle="1" w:styleId="Nagwek4Znak">
    <w:name w:val="Nagłówek 4 Znak"/>
    <w:aliases w:val="Styl wypunktowania IV stopnia Znak,podtpodt podt pktu Znak,Ad.1) Znak,Ad 2) Znak,Level 2 - a Znak,Ad.1)1 Znak,Ad 2)1 Znak,Level 2 - a1 Znak,Ad.1)2 Znak,Ad 2)2 Znak,Ad.1)11 Znak,Ad 2)11 Znak,Level 2 - a2 Znak,Ad.1)3 Znak,Ad 2)3 Znak"/>
    <w:basedOn w:val="Domylnaczcionkaakapitu"/>
    <w:link w:val="Nagwek4"/>
    <w:rsid w:val="00FA0040"/>
    <w:rPr>
      <w:rFonts w:ascii="Times New Roman" w:eastAsia="Times New Roman" w:hAnsi="Times New Roman" w:cs="Times New Roman"/>
      <w:sz w:val="21"/>
      <w:szCs w:val="20"/>
      <w:lang w:eastAsia="pl-PL"/>
    </w:rPr>
  </w:style>
  <w:style w:type="character" w:customStyle="1" w:styleId="Nagwek5Znak">
    <w:name w:val="Nagłówek 5 Znak"/>
    <w:aliases w:val="Styl wypunktowania V stopnia Znak"/>
    <w:basedOn w:val="Domylnaczcionkaakapitu"/>
    <w:link w:val="Nagwek5"/>
    <w:rsid w:val="00FA0040"/>
    <w:rPr>
      <w:rFonts w:ascii="Times New Roman" w:eastAsia="Times New Roman" w:hAnsi="Times New Roman" w:cs="Times New Roman"/>
      <w:sz w:val="21"/>
      <w:szCs w:val="20"/>
      <w:lang w:eastAsia="pl-PL"/>
    </w:rPr>
  </w:style>
  <w:style w:type="character" w:customStyle="1" w:styleId="Nagwek6Znak">
    <w:name w:val="Nagłówek 6 Znak"/>
    <w:basedOn w:val="Domylnaczcionkaakapitu"/>
    <w:link w:val="Nagwek6"/>
    <w:rsid w:val="00FA0040"/>
    <w:rPr>
      <w:rFonts w:ascii="Times New Roman" w:eastAsia="Times New Roman" w:hAnsi="Times New Roman" w:cs="Times New Roman"/>
      <w:szCs w:val="20"/>
      <w:lang w:val="en-GB" w:eastAsia="pl-PL"/>
    </w:rPr>
  </w:style>
  <w:style w:type="character" w:customStyle="1" w:styleId="Nagwek7Znak">
    <w:name w:val="Nagłówek 7 Znak"/>
    <w:basedOn w:val="Domylnaczcionkaakapitu"/>
    <w:link w:val="Nagwek7"/>
    <w:rsid w:val="00FA0040"/>
    <w:rPr>
      <w:rFonts w:ascii="Times New Roman" w:eastAsia="Times New Roman" w:hAnsi="Times New Roman" w:cs="Times New Roman"/>
      <w:b/>
      <w:bCs/>
      <w:szCs w:val="20"/>
      <w:lang w:eastAsia="pl-PL"/>
    </w:rPr>
  </w:style>
  <w:style w:type="character" w:customStyle="1" w:styleId="Nagwek8Znak">
    <w:name w:val="Nagłówek 8 Znak"/>
    <w:basedOn w:val="Domylnaczcionkaakapitu"/>
    <w:link w:val="Nagwek8"/>
    <w:rsid w:val="00FA0040"/>
    <w:rPr>
      <w:rFonts w:ascii="Times New Roman" w:eastAsia="Times New Roman" w:hAnsi="Times New Roman" w:cs="Times New Roman"/>
      <w:szCs w:val="20"/>
      <w:lang w:val="en-GB" w:eastAsia="pl-PL"/>
    </w:rPr>
  </w:style>
  <w:style w:type="character" w:customStyle="1" w:styleId="Nagwek9Znak">
    <w:name w:val="Nagłówek 9 Znak"/>
    <w:basedOn w:val="Domylnaczcionkaakapitu"/>
    <w:link w:val="Nagwek9"/>
    <w:rsid w:val="00FA0040"/>
    <w:rPr>
      <w:rFonts w:ascii="Times New Roman" w:eastAsia="Times New Roman" w:hAnsi="Times New Roman" w:cs="Times New Roman"/>
      <w:b/>
      <w:smallCaps/>
      <w:sz w:val="21"/>
      <w:szCs w:val="20"/>
      <w:lang w:val="en-GB" w:eastAsia="pl-PL"/>
    </w:rPr>
  </w:style>
  <w:style w:type="paragraph" w:styleId="Tekstpodstawowy">
    <w:name w:val="Body Text"/>
    <w:basedOn w:val="Normalny"/>
    <w:link w:val="TekstpodstawowyZnak"/>
    <w:rsid w:val="00FA0040"/>
    <w:pPr>
      <w:spacing w:after="120" w:line="240" w:lineRule="auto"/>
      <w:ind w:left="624"/>
    </w:pPr>
    <w:rPr>
      <w:lang w:val="pl-PL"/>
    </w:rPr>
  </w:style>
  <w:style w:type="character" w:customStyle="1" w:styleId="TekstpodstawowyZnak">
    <w:name w:val="Tekst podstawowy Znak"/>
    <w:basedOn w:val="Domylnaczcionkaakapitu"/>
    <w:link w:val="Tekstpodstawowy"/>
    <w:rsid w:val="00FA0040"/>
    <w:rPr>
      <w:rFonts w:ascii="Times New Roman" w:eastAsia="Times New Roman" w:hAnsi="Times New Roman" w:cs="Times New Roman"/>
      <w:szCs w:val="20"/>
      <w:lang w:eastAsia="pl-PL"/>
    </w:rPr>
  </w:style>
  <w:style w:type="paragraph" w:customStyle="1" w:styleId="Tabela">
    <w:name w:val="Tabela"/>
    <w:basedOn w:val="Normalny"/>
    <w:uiPriority w:val="99"/>
    <w:rsid w:val="00FA0040"/>
    <w:pPr>
      <w:spacing w:before="80" w:after="80" w:line="240" w:lineRule="auto"/>
    </w:pPr>
    <w:rPr>
      <w:rFonts w:ascii="Arial Narrow" w:hAnsi="Arial Narrow"/>
      <w:sz w:val="16"/>
      <w:lang w:val="pl-PL"/>
    </w:rPr>
  </w:style>
  <w:style w:type="paragraph" w:styleId="Tekstpodstawowy2">
    <w:name w:val="Body Text 2"/>
    <w:basedOn w:val="Normalny"/>
    <w:link w:val="Tekstpodstawowy2Znak"/>
    <w:uiPriority w:val="99"/>
    <w:semiHidden/>
    <w:unhideWhenUsed/>
    <w:rsid w:val="00FA0040"/>
    <w:pPr>
      <w:spacing w:after="120" w:line="480" w:lineRule="auto"/>
    </w:pPr>
  </w:style>
  <w:style w:type="character" w:customStyle="1" w:styleId="Tekstpodstawowy2Znak">
    <w:name w:val="Tekst podstawowy 2 Znak"/>
    <w:basedOn w:val="Domylnaczcionkaakapitu"/>
    <w:link w:val="Tekstpodstawowy2"/>
    <w:uiPriority w:val="99"/>
    <w:semiHidden/>
    <w:rsid w:val="00FA0040"/>
    <w:rPr>
      <w:rFonts w:ascii="Times New Roman" w:eastAsia="Times New Roman" w:hAnsi="Times New Roman" w:cs="Times New Roman"/>
      <w:szCs w:val="20"/>
      <w:lang w:val="en-GB" w:eastAsia="pl-PL"/>
    </w:rPr>
  </w:style>
  <w:style w:type="paragraph" w:styleId="Tekstpodstawowy3">
    <w:name w:val="Body Text 3"/>
    <w:basedOn w:val="Normalny"/>
    <w:link w:val="Tekstpodstawowy3Znak"/>
    <w:uiPriority w:val="99"/>
    <w:semiHidden/>
    <w:unhideWhenUsed/>
    <w:rsid w:val="00FA0040"/>
    <w:pPr>
      <w:spacing w:after="120"/>
    </w:pPr>
    <w:rPr>
      <w:sz w:val="16"/>
      <w:szCs w:val="16"/>
    </w:rPr>
  </w:style>
  <w:style w:type="character" w:customStyle="1" w:styleId="Tekstpodstawowy3Znak">
    <w:name w:val="Tekst podstawowy 3 Znak"/>
    <w:basedOn w:val="Domylnaczcionkaakapitu"/>
    <w:link w:val="Tekstpodstawowy3"/>
    <w:uiPriority w:val="99"/>
    <w:semiHidden/>
    <w:rsid w:val="00FA0040"/>
    <w:rPr>
      <w:rFonts w:ascii="Times New Roman" w:eastAsia="Times New Roman" w:hAnsi="Times New Roman" w:cs="Times New Roman"/>
      <w:sz w:val="16"/>
      <w:szCs w:val="16"/>
      <w:lang w:val="en-GB" w:eastAsia="pl-PL"/>
    </w:rPr>
  </w:style>
  <w:style w:type="paragraph" w:styleId="Tekstdymka">
    <w:name w:val="Balloon Text"/>
    <w:basedOn w:val="Normalny"/>
    <w:link w:val="TekstdymkaZnak"/>
    <w:uiPriority w:val="99"/>
    <w:semiHidden/>
    <w:unhideWhenUsed/>
    <w:rsid w:val="00FA00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040"/>
    <w:rPr>
      <w:rFonts w:ascii="Tahoma" w:eastAsia="Times New Roman" w:hAnsi="Tahoma" w:cs="Tahoma"/>
      <w:sz w:val="16"/>
      <w:szCs w:val="16"/>
      <w:lang w:val="en-GB" w:eastAsia="pl-PL"/>
    </w:rPr>
  </w:style>
  <w:style w:type="paragraph" w:styleId="Akapitzlist">
    <w:name w:val="List Paragraph"/>
    <w:basedOn w:val="Normalny"/>
    <w:link w:val="AkapitzlistZnak"/>
    <w:uiPriority w:val="99"/>
    <w:qFormat/>
    <w:rsid w:val="00FD7B29"/>
    <w:pPr>
      <w:spacing w:line="276" w:lineRule="auto"/>
      <w:ind w:left="720"/>
      <w:contextualSpacing/>
      <w:jc w:val="left"/>
    </w:pPr>
    <w:rPr>
      <w:rFonts w:asciiTheme="minorHAnsi" w:eastAsiaTheme="minorHAnsi" w:hAnsiTheme="minorHAnsi" w:cstheme="minorBidi"/>
      <w:szCs w:val="22"/>
      <w:lang w:val="pl-PL" w:eastAsia="en-US"/>
    </w:rPr>
  </w:style>
  <w:style w:type="paragraph" w:styleId="Poprawka">
    <w:name w:val="Revision"/>
    <w:hidden/>
    <w:uiPriority w:val="99"/>
    <w:semiHidden/>
    <w:rsid w:val="007475F1"/>
    <w:pPr>
      <w:spacing w:after="0" w:line="240" w:lineRule="auto"/>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29512A"/>
    <w:rPr>
      <w:sz w:val="16"/>
      <w:szCs w:val="16"/>
    </w:rPr>
  </w:style>
  <w:style w:type="paragraph" w:styleId="Tekstkomentarza">
    <w:name w:val="annotation text"/>
    <w:basedOn w:val="Normalny"/>
    <w:link w:val="TekstkomentarzaZnak"/>
    <w:uiPriority w:val="99"/>
    <w:semiHidden/>
    <w:unhideWhenUsed/>
    <w:rsid w:val="0029512A"/>
    <w:pPr>
      <w:spacing w:line="240" w:lineRule="auto"/>
    </w:pPr>
    <w:rPr>
      <w:sz w:val="20"/>
    </w:rPr>
  </w:style>
  <w:style w:type="character" w:customStyle="1" w:styleId="TekstkomentarzaZnak">
    <w:name w:val="Tekst komentarza Znak"/>
    <w:basedOn w:val="Domylnaczcionkaakapitu"/>
    <w:link w:val="Tekstkomentarza"/>
    <w:uiPriority w:val="99"/>
    <w:semiHidden/>
    <w:rsid w:val="0029512A"/>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D0D89"/>
    <w:rPr>
      <w:b/>
      <w:bCs/>
    </w:rPr>
  </w:style>
  <w:style w:type="character" w:customStyle="1" w:styleId="TematkomentarzaZnak">
    <w:name w:val="Temat komentarza Znak"/>
    <w:basedOn w:val="TekstkomentarzaZnak"/>
    <w:link w:val="Tematkomentarza"/>
    <w:uiPriority w:val="99"/>
    <w:semiHidden/>
    <w:rsid w:val="00AD0D89"/>
    <w:rPr>
      <w:rFonts w:ascii="Times New Roman" w:eastAsia="Times New Roman" w:hAnsi="Times New Roman" w:cs="Times New Roman"/>
      <w:b/>
      <w:bCs/>
      <w:sz w:val="20"/>
      <w:szCs w:val="20"/>
      <w:lang w:val="en-GB" w:eastAsia="pl-PL"/>
    </w:rPr>
  </w:style>
  <w:style w:type="character" w:customStyle="1" w:styleId="dane">
    <w:name w:val="dane"/>
    <w:basedOn w:val="Domylnaczcionkaakapitu"/>
    <w:rsid w:val="002B3799"/>
  </w:style>
  <w:style w:type="character" w:customStyle="1" w:styleId="Nagwek2Znak1">
    <w:name w:val="Nagłówek 2 Znak1"/>
    <w:aliases w:val="Paragraafkop Znak1,Styl wypunktowania II stopnia Znak1,podtytuł pktu Znak1,H2 Znak1,H21 Znak1,H22 Znak1,H23 Znak1,H24 Znak1,H25 Znak1"/>
    <w:basedOn w:val="Domylnaczcionkaakapitu"/>
    <w:rsid w:val="0018682D"/>
    <w:rPr>
      <w:rFonts w:ascii="Times New Roman" w:eastAsia="Times New Roman" w:hAnsi="Times New Roman"/>
      <w:kern w:val="24"/>
      <w:sz w:val="21"/>
      <w:szCs w:val="20"/>
    </w:rPr>
  </w:style>
  <w:style w:type="paragraph" w:styleId="Nagwek">
    <w:name w:val="header"/>
    <w:basedOn w:val="Normalny"/>
    <w:link w:val="NagwekZnak"/>
    <w:uiPriority w:val="99"/>
    <w:unhideWhenUsed/>
    <w:rsid w:val="00866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841"/>
    <w:rPr>
      <w:rFonts w:ascii="Times New Roman" w:eastAsia="Times New Roman" w:hAnsi="Times New Roman" w:cs="Times New Roman"/>
      <w:szCs w:val="20"/>
      <w:lang w:val="en-GB" w:eastAsia="pl-PL"/>
    </w:rPr>
  </w:style>
  <w:style w:type="paragraph" w:styleId="Stopka">
    <w:name w:val="footer"/>
    <w:basedOn w:val="Normalny"/>
    <w:link w:val="StopkaZnak"/>
    <w:uiPriority w:val="99"/>
    <w:unhideWhenUsed/>
    <w:rsid w:val="00866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841"/>
    <w:rPr>
      <w:rFonts w:ascii="Times New Roman" w:eastAsia="Times New Roman" w:hAnsi="Times New Roman" w:cs="Times New Roman"/>
      <w:szCs w:val="20"/>
      <w:lang w:val="en-GB" w:eastAsia="pl-PL"/>
    </w:rPr>
  </w:style>
  <w:style w:type="table" w:styleId="Tabela-Siatka">
    <w:name w:val="Table Grid"/>
    <w:basedOn w:val="Standardowy"/>
    <w:uiPriority w:val="59"/>
    <w:rsid w:val="005121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99"/>
    <w:locked/>
    <w:rsid w:val="00512101"/>
  </w:style>
  <w:style w:type="paragraph" w:customStyle="1" w:styleId="AOHead1">
    <w:name w:val="AOHead1"/>
    <w:basedOn w:val="Normalny"/>
    <w:next w:val="Normalny"/>
    <w:rsid w:val="002F3FB3"/>
    <w:pPr>
      <w:keepNext/>
      <w:numPr>
        <w:numId w:val="16"/>
      </w:numPr>
      <w:spacing w:before="240" w:after="0" w:line="260" w:lineRule="atLeast"/>
      <w:outlineLvl w:val="0"/>
    </w:pPr>
    <w:rPr>
      <w:rFonts w:eastAsia="SimSun"/>
      <w:b/>
      <w:caps/>
      <w:kern w:val="28"/>
      <w:szCs w:val="22"/>
      <w:lang w:val="pl-PL" w:eastAsia="en-US"/>
    </w:rPr>
  </w:style>
  <w:style w:type="paragraph" w:customStyle="1" w:styleId="AOHead2">
    <w:name w:val="AOHead2"/>
    <w:basedOn w:val="Normalny"/>
    <w:next w:val="Normalny"/>
    <w:rsid w:val="002F3FB3"/>
    <w:pPr>
      <w:keepNext/>
      <w:numPr>
        <w:ilvl w:val="1"/>
        <w:numId w:val="16"/>
      </w:numPr>
      <w:spacing w:before="240" w:after="0" w:line="260" w:lineRule="atLeast"/>
      <w:outlineLvl w:val="1"/>
    </w:pPr>
    <w:rPr>
      <w:rFonts w:eastAsia="SimSun"/>
      <w:b/>
      <w:szCs w:val="22"/>
      <w:lang w:val="pl-PL" w:eastAsia="en-US"/>
    </w:rPr>
  </w:style>
  <w:style w:type="paragraph" w:customStyle="1" w:styleId="AOHead3">
    <w:name w:val="AOHead3"/>
    <w:basedOn w:val="Normalny"/>
    <w:next w:val="Normalny"/>
    <w:rsid w:val="002F3FB3"/>
    <w:pPr>
      <w:numPr>
        <w:ilvl w:val="2"/>
        <w:numId w:val="16"/>
      </w:numPr>
      <w:spacing w:before="240" w:after="0" w:line="260" w:lineRule="atLeast"/>
      <w:outlineLvl w:val="2"/>
    </w:pPr>
    <w:rPr>
      <w:rFonts w:eastAsia="SimSun"/>
      <w:szCs w:val="22"/>
      <w:lang w:val="pl-PL" w:eastAsia="en-US"/>
    </w:rPr>
  </w:style>
  <w:style w:type="paragraph" w:customStyle="1" w:styleId="AOHead4">
    <w:name w:val="AOHead4"/>
    <w:basedOn w:val="Normalny"/>
    <w:next w:val="Normalny"/>
    <w:rsid w:val="002F3FB3"/>
    <w:pPr>
      <w:numPr>
        <w:ilvl w:val="3"/>
        <w:numId w:val="16"/>
      </w:numPr>
      <w:spacing w:before="240" w:after="0" w:line="260" w:lineRule="atLeast"/>
      <w:outlineLvl w:val="3"/>
    </w:pPr>
    <w:rPr>
      <w:rFonts w:eastAsia="SimSun"/>
      <w:szCs w:val="22"/>
      <w:lang w:val="pl-PL" w:eastAsia="en-US"/>
    </w:rPr>
  </w:style>
  <w:style w:type="paragraph" w:customStyle="1" w:styleId="AOHead5">
    <w:name w:val="AOHead5"/>
    <w:basedOn w:val="Normalny"/>
    <w:next w:val="Normalny"/>
    <w:rsid w:val="002F3FB3"/>
    <w:pPr>
      <w:numPr>
        <w:ilvl w:val="4"/>
        <w:numId w:val="16"/>
      </w:numPr>
      <w:spacing w:before="240" w:after="0" w:line="260" w:lineRule="atLeast"/>
      <w:outlineLvl w:val="4"/>
    </w:pPr>
    <w:rPr>
      <w:rFonts w:eastAsia="SimSun"/>
      <w:szCs w:val="22"/>
      <w:lang w:val="pl-PL" w:eastAsia="en-US"/>
    </w:rPr>
  </w:style>
  <w:style w:type="paragraph" w:customStyle="1" w:styleId="AOHead6">
    <w:name w:val="AOHead6"/>
    <w:basedOn w:val="Normalny"/>
    <w:next w:val="Normalny"/>
    <w:rsid w:val="002F3FB3"/>
    <w:pPr>
      <w:numPr>
        <w:ilvl w:val="5"/>
        <w:numId w:val="16"/>
      </w:numPr>
      <w:spacing w:before="240" w:after="0" w:line="260" w:lineRule="atLeast"/>
      <w:outlineLvl w:val="5"/>
    </w:pPr>
    <w:rPr>
      <w:rFonts w:eastAsia="SimSun"/>
      <w:szCs w:val="22"/>
      <w:lang w:val="pl-PL" w:eastAsia="en-US"/>
    </w:rPr>
  </w:style>
  <w:style w:type="paragraph" w:customStyle="1" w:styleId="Level1">
    <w:name w:val="Level 1"/>
    <w:basedOn w:val="Normalny"/>
    <w:next w:val="Normalny"/>
    <w:rsid w:val="002F5AE8"/>
    <w:pPr>
      <w:numPr>
        <w:numId w:val="17"/>
      </w:numPr>
      <w:spacing w:after="210" w:line="264" w:lineRule="auto"/>
      <w:outlineLvl w:val="0"/>
    </w:pPr>
    <w:rPr>
      <w:rFonts w:ascii="Arial" w:hAnsi="Arial" w:cs="Arial"/>
      <w:kern w:val="28"/>
      <w:sz w:val="21"/>
      <w:lang w:val="pl-PL" w:eastAsia="zh-CN"/>
    </w:rPr>
  </w:style>
  <w:style w:type="paragraph" w:customStyle="1" w:styleId="Level2">
    <w:name w:val="Level 2"/>
    <w:basedOn w:val="Normalny"/>
    <w:next w:val="Normalny"/>
    <w:link w:val="Level2Char"/>
    <w:rsid w:val="002F5AE8"/>
    <w:pPr>
      <w:numPr>
        <w:ilvl w:val="1"/>
        <w:numId w:val="17"/>
      </w:numPr>
      <w:spacing w:after="210" w:line="264" w:lineRule="auto"/>
      <w:outlineLvl w:val="1"/>
    </w:pPr>
    <w:rPr>
      <w:rFonts w:ascii="Arial" w:hAnsi="Arial"/>
      <w:kern w:val="20"/>
      <w:sz w:val="20"/>
      <w:szCs w:val="24"/>
      <w:lang w:val="pl-PL" w:eastAsia="en-US"/>
    </w:rPr>
  </w:style>
  <w:style w:type="paragraph" w:customStyle="1" w:styleId="Level3">
    <w:name w:val="Level 3"/>
    <w:basedOn w:val="Normalny"/>
    <w:next w:val="Normalny"/>
    <w:rsid w:val="002F5AE8"/>
    <w:pPr>
      <w:numPr>
        <w:ilvl w:val="2"/>
        <w:numId w:val="17"/>
      </w:numPr>
      <w:spacing w:after="210" w:line="264" w:lineRule="auto"/>
      <w:outlineLvl w:val="2"/>
    </w:pPr>
    <w:rPr>
      <w:rFonts w:ascii="Arial" w:hAnsi="Arial" w:cs="Arial"/>
      <w:kern w:val="28"/>
      <w:sz w:val="21"/>
      <w:lang w:val="pl-PL" w:eastAsia="zh-CN"/>
    </w:rPr>
  </w:style>
  <w:style w:type="paragraph" w:customStyle="1" w:styleId="Level4">
    <w:name w:val="Level 4"/>
    <w:basedOn w:val="Normalny"/>
    <w:next w:val="Normalny"/>
    <w:rsid w:val="002F5AE8"/>
    <w:pPr>
      <w:numPr>
        <w:ilvl w:val="3"/>
        <w:numId w:val="17"/>
      </w:numPr>
      <w:spacing w:after="210" w:line="264" w:lineRule="auto"/>
      <w:outlineLvl w:val="3"/>
    </w:pPr>
    <w:rPr>
      <w:rFonts w:ascii="Arial" w:hAnsi="Arial" w:cs="Arial"/>
      <w:kern w:val="28"/>
      <w:sz w:val="21"/>
      <w:lang w:val="pl-PL" w:eastAsia="zh-CN"/>
    </w:rPr>
  </w:style>
  <w:style w:type="paragraph" w:customStyle="1" w:styleId="Level5">
    <w:name w:val="Level 5"/>
    <w:basedOn w:val="Normalny"/>
    <w:next w:val="Normalny"/>
    <w:rsid w:val="002F5AE8"/>
    <w:pPr>
      <w:numPr>
        <w:ilvl w:val="4"/>
        <w:numId w:val="17"/>
      </w:numPr>
      <w:spacing w:after="210" w:line="264" w:lineRule="auto"/>
      <w:outlineLvl w:val="4"/>
    </w:pPr>
    <w:rPr>
      <w:rFonts w:ascii="Arial" w:hAnsi="Arial" w:cs="Arial"/>
      <w:kern w:val="28"/>
      <w:sz w:val="21"/>
      <w:lang w:val="pl-PL" w:eastAsia="zh-CN"/>
    </w:rPr>
  </w:style>
  <w:style w:type="character" w:customStyle="1" w:styleId="Level2Char">
    <w:name w:val="Level 2 Char"/>
    <w:basedOn w:val="Domylnaczcionkaakapitu"/>
    <w:link w:val="Level2"/>
    <w:rsid w:val="002F5AE8"/>
    <w:rPr>
      <w:rFonts w:ascii="Arial" w:eastAsia="Times New Roman" w:hAnsi="Arial" w:cs="Times New Roman"/>
      <w:kern w:val="20"/>
      <w:sz w:val="20"/>
      <w:szCs w:val="24"/>
    </w:rPr>
  </w:style>
  <w:style w:type="paragraph" w:customStyle="1" w:styleId="AODocTxt">
    <w:name w:val="AODocTxt"/>
    <w:basedOn w:val="Normalny"/>
    <w:rsid w:val="002F5AE3"/>
    <w:pPr>
      <w:numPr>
        <w:numId w:val="18"/>
      </w:numPr>
      <w:spacing w:before="240" w:after="0" w:line="260" w:lineRule="atLeast"/>
    </w:pPr>
    <w:rPr>
      <w:rFonts w:eastAsia="SimSun"/>
      <w:szCs w:val="22"/>
      <w:lang w:val="pl-PL" w:eastAsia="en-US"/>
    </w:rPr>
  </w:style>
  <w:style w:type="paragraph" w:customStyle="1" w:styleId="AODocTxtL1">
    <w:name w:val="AODocTxtL1"/>
    <w:basedOn w:val="AODocTxt"/>
    <w:rsid w:val="002F5AE3"/>
    <w:pPr>
      <w:numPr>
        <w:ilvl w:val="1"/>
      </w:numPr>
    </w:pPr>
  </w:style>
  <w:style w:type="paragraph" w:customStyle="1" w:styleId="AODocTxtL2">
    <w:name w:val="AODocTxtL2"/>
    <w:basedOn w:val="AODocTxt"/>
    <w:rsid w:val="002F5AE3"/>
    <w:pPr>
      <w:numPr>
        <w:ilvl w:val="2"/>
      </w:numPr>
    </w:pPr>
  </w:style>
  <w:style w:type="paragraph" w:customStyle="1" w:styleId="AODocTxtL3">
    <w:name w:val="AODocTxtL3"/>
    <w:basedOn w:val="AODocTxt"/>
    <w:rsid w:val="002F5AE3"/>
    <w:pPr>
      <w:numPr>
        <w:ilvl w:val="3"/>
      </w:numPr>
    </w:pPr>
  </w:style>
  <w:style w:type="paragraph" w:customStyle="1" w:styleId="AODocTxtL4">
    <w:name w:val="AODocTxtL4"/>
    <w:basedOn w:val="AODocTxt"/>
    <w:rsid w:val="002F5AE3"/>
    <w:pPr>
      <w:numPr>
        <w:ilvl w:val="4"/>
      </w:numPr>
    </w:pPr>
  </w:style>
  <w:style w:type="paragraph" w:customStyle="1" w:styleId="AODocTxtL5">
    <w:name w:val="AODocTxtL5"/>
    <w:basedOn w:val="AODocTxt"/>
    <w:rsid w:val="002F5AE3"/>
    <w:pPr>
      <w:numPr>
        <w:ilvl w:val="5"/>
      </w:numPr>
    </w:pPr>
  </w:style>
  <w:style w:type="paragraph" w:customStyle="1" w:styleId="AODocTxtL6">
    <w:name w:val="AODocTxtL6"/>
    <w:basedOn w:val="AODocTxt"/>
    <w:rsid w:val="002F5AE3"/>
    <w:pPr>
      <w:numPr>
        <w:ilvl w:val="6"/>
      </w:numPr>
    </w:pPr>
  </w:style>
  <w:style w:type="paragraph" w:customStyle="1" w:styleId="AODocTxtL7">
    <w:name w:val="AODocTxtL7"/>
    <w:basedOn w:val="AODocTxt"/>
    <w:rsid w:val="002F5AE3"/>
    <w:pPr>
      <w:numPr>
        <w:ilvl w:val="7"/>
      </w:numPr>
    </w:pPr>
  </w:style>
  <w:style w:type="paragraph" w:customStyle="1" w:styleId="AODocTxtL8">
    <w:name w:val="AODocTxtL8"/>
    <w:basedOn w:val="AODocTxt"/>
    <w:rsid w:val="002F5AE3"/>
    <w:pPr>
      <w:numPr>
        <w:ilvl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0040"/>
    <w:pPr>
      <w:spacing w:line="288" w:lineRule="auto"/>
      <w:jc w:val="both"/>
    </w:pPr>
    <w:rPr>
      <w:rFonts w:ascii="Times New Roman" w:eastAsia="Times New Roman" w:hAnsi="Times New Roman" w:cs="Times New Roman"/>
      <w:szCs w:val="20"/>
      <w:lang w:val="en-GB" w:eastAsia="pl-PL"/>
    </w:rPr>
  </w:style>
  <w:style w:type="paragraph" w:styleId="Nagwek1">
    <w:name w:val="heading 1"/>
    <w:aliases w:val="Hoofdstukkop,Styl wypunktowania I stopnia,tytuł punktu,- I,II,III"/>
    <w:basedOn w:val="Normalny"/>
    <w:next w:val="Tekstpodstawowy"/>
    <w:link w:val="Nagwek1Znak"/>
    <w:uiPriority w:val="99"/>
    <w:qFormat/>
    <w:rsid w:val="00FA0040"/>
    <w:pPr>
      <w:keepNext/>
      <w:numPr>
        <w:numId w:val="1"/>
      </w:numPr>
      <w:tabs>
        <w:tab w:val="left" w:pos="22"/>
      </w:tabs>
      <w:spacing w:before="100" w:after="100"/>
      <w:outlineLvl w:val="0"/>
    </w:pPr>
    <w:rPr>
      <w:b/>
      <w:caps/>
      <w:kern w:val="28"/>
      <w:sz w:val="20"/>
    </w:rPr>
  </w:style>
  <w:style w:type="paragraph" w:styleId="Nagwek2">
    <w:name w:val="heading 2"/>
    <w:aliases w:val="Paragraafkop,Styl wypunktowania II stopnia,podtytuł pktu,H2,H21,H22,H23,H24,H25"/>
    <w:basedOn w:val="Normalny"/>
    <w:next w:val="Tekstpodstawowy"/>
    <w:link w:val="Nagwek2Znak"/>
    <w:qFormat/>
    <w:rsid w:val="00FA0040"/>
    <w:pPr>
      <w:numPr>
        <w:ilvl w:val="1"/>
        <w:numId w:val="1"/>
      </w:numPr>
      <w:tabs>
        <w:tab w:val="left" w:pos="22"/>
      </w:tabs>
      <w:spacing w:after="120" w:line="240" w:lineRule="auto"/>
      <w:outlineLvl w:val="1"/>
    </w:pPr>
    <w:rPr>
      <w:kern w:val="24"/>
      <w:sz w:val="21"/>
      <w:lang w:val="pl-PL"/>
    </w:rPr>
  </w:style>
  <w:style w:type="paragraph" w:styleId="Nagwek3">
    <w:name w:val="heading 3"/>
    <w:aliases w:val="Styl wypunktowania III stopnia,podt podt pktu,h3,h31,h32,h33,h34,Level 1 - 1,- 1),2),3),- 1)1,2)1,3)1,Level 1 - 11,- 1)2,2)2,3)2,- 1)11,2)11,3)11,Level 1 - 12,- 1)3,2)3,3)3,- 1)12,2)12,3)12,Level 1 - 13,- 1)4,2)4,3)4,- 1)13,2)13,3)13,- 1)5"/>
    <w:basedOn w:val="Normalny"/>
    <w:next w:val="Tekstpodstawowy2"/>
    <w:link w:val="Nagwek3Znak"/>
    <w:uiPriority w:val="99"/>
    <w:qFormat/>
    <w:rsid w:val="00FA0040"/>
    <w:pPr>
      <w:numPr>
        <w:ilvl w:val="2"/>
        <w:numId w:val="1"/>
      </w:numPr>
      <w:tabs>
        <w:tab w:val="left" w:pos="50"/>
      </w:tabs>
      <w:spacing w:after="120" w:line="240" w:lineRule="auto"/>
      <w:outlineLvl w:val="2"/>
    </w:pPr>
    <w:rPr>
      <w:sz w:val="21"/>
      <w:lang w:val="pl-PL"/>
    </w:rPr>
  </w:style>
  <w:style w:type="paragraph" w:styleId="Nagwek4">
    <w:name w:val="heading 4"/>
    <w:aliases w:val="Styl wypunktowania IV stopnia,podtpodt podt pktu,Ad.1),Ad 2),Level 2 - a,Ad.1)1,Ad 2)1,Level 2 - a1,Ad.1)2,Ad 2)2,Ad.1)11,Ad 2)11,Level 2 - a2,Ad.1)3,Ad 2)3,Ad.1)12,Ad 2)12,Level 2 - a3,Ad.1)4,Ad 2)4,Ad.1)13,Ad 2)13,Level 2 - a4,Ad.1)5,Ad 2)5"/>
    <w:basedOn w:val="Normalny"/>
    <w:next w:val="Tekstpodstawowy3"/>
    <w:link w:val="Nagwek4Znak"/>
    <w:uiPriority w:val="99"/>
    <w:qFormat/>
    <w:rsid w:val="00FA0040"/>
    <w:pPr>
      <w:numPr>
        <w:ilvl w:val="3"/>
        <w:numId w:val="1"/>
      </w:numPr>
      <w:tabs>
        <w:tab w:val="left" w:pos="68"/>
      </w:tabs>
      <w:spacing w:after="120" w:line="240" w:lineRule="auto"/>
      <w:outlineLvl w:val="3"/>
    </w:pPr>
    <w:rPr>
      <w:sz w:val="21"/>
      <w:lang w:val="pl-PL"/>
    </w:rPr>
  </w:style>
  <w:style w:type="paragraph" w:styleId="Nagwek5">
    <w:name w:val="heading 5"/>
    <w:aliases w:val="Styl wypunktowania V stopnia"/>
    <w:basedOn w:val="Normalny"/>
    <w:next w:val="Normalny"/>
    <w:link w:val="Nagwek5Znak"/>
    <w:uiPriority w:val="99"/>
    <w:qFormat/>
    <w:rsid w:val="00FA0040"/>
    <w:pPr>
      <w:numPr>
        <w:ilvl w:val="4"/>
        <w:numId w:val="1"/>
      </w:numPr>
      <w:tabs>
        <w:tab w:val="left" w:pos="86"/>
      </w:tabs>
      <w:outlineLvl w:val="4"/>
    </w:pPr>
    <w:rPr>
      <w:sz w:val="21"/>
      <w:lang w:val="pl-PL"/>
    </w:rPr>
  </w:style>
  <w:style w:type="paragraph" w:styleId="Nagwek6">
    <w:name w:val="heading 6"/>
    <w:basedOn w:val="Normalny"/>
    <w:next w:val="Normalny"/>
    <w:link w:val="Nagwek6Znak"/>
    <w:uiPriority w:val="99"/>
    <w:qFormat/>
    <w:rsid w:val="00FA0040"/>
    <w:pPr>
      <w:numPr>
        <w:ilvl w:val="5"/>
        <w:numId w:val="1"/>
      </w:numPr>
      <w:tabs>
        <w:tab w:val="left" w:pos="104"/>
      </w:tabs>
      <w:outlineLvl w:val="5"/>
    </w:pPr>
  </w:style>
  <w:style w:type="paragraph" w:styleId="Nagwek7">
    <w:name w:val="heading 7"/>
    <w:basedOn w:val="Normalny"/>
    <w:next w:val="Normalny"/>
    <w:link w:val="Nagwek7Znak"/>
    <w:uiPriority w:val="99"/>
    <w:qFormat/>
    <w:rsid w:val="00FA0040"/>
    <w:pPr>
      <w:numPr>
        <w:ilvl w:val="6"/>
        <w:numId w:val="1"/>
      </w:numPr>
      <w:spacing w:after="0"/>
      <w:outlineLvl w:val="6"/>
    </w:pPr>
    <w:rPr>
      <w:b/>
      <w:bCs/>
      <w:lang w:val="pl-PL"/>
    </w:rPr>
  </w:style>
  <w:style w:type="paragraph" w:styleId="Nagwek8">
    <w:name w:val="heading 8"/>
    <w:basedOn w:val="Normalny"/>
    <w:next w:val="Normalny"/>
    <w:link w:val="Nagwek8Znak"/>
    <w:uiPriority w:val="99"/>
    <w:qFormat/>
    <w:rsid w:val="00FA0040"/>
    <w:pPr>
      <w:numPr>
        <w:ilvl w:val="7"/>
        <w:numId w:val="1"/>
      </w:numPr>
      <w:spacing w:after="0"/>
      <w:outlineLvl w:val="7"/>
    </w:pPr>
  </w:style>
  <w:style w:type="paragraph" w:styleId="Nagwek9">
    <w:name w:val="heading 9"/>
    <w:basedOn w:val="Normalny"/>
    <w:next w:val="Normalny"/>
    <w:link w:val="Nagwek9Znak"/>
    <w:uiPriority w:val="99"/>
    <w:qFormat/>
    <w:rsid w:val="00FA0040"/>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D112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aliases w:val="Hoofdstukkop Znak,Styl wypunktowania I stopnia Znak,tytuł punktu Znak,- I Znak,II Znak,III Znak"/>
    <w:basedOn w:val="Domylnaczcionkaakapitu"/>
    <w:link w:val="Nagwek1"/>
    <w:rsid w:val="00FA0040"/>
    <w:rPr>
      <w:rFonts w:ascii="Times New Roman" w:eastAsia="Times New Roman" w:hAnsi="Times New Roman" w:cs="Times New Roman"/>
      <w:b/>
      <w:caps/>
      <w:kern w:val="28"/>
      <w:sz w:val="20"/>
      <w:szCs w:val="20"/>
      <w:lang w:val="en-GB" w:eastAsia="pl-PL"/>
    </w:rPr>
  </w:style>
  <w:style w:type="character" w:customStyle="1" w:styleId="Nagwek2Znak">
    <w:name w:val="Nagłówek 2 Znak"/>
    <w:aliases w:val="Paragraafkop Znak,Styl wypunktowania II stopnia Znak,podtytuł pktu Znak,H2 Znak,H21 Znak,H22 Znak,H23 Znak,H24 Znak,H25 Znak"/>
    <w:basedOn w:val="Domylnaczcionkaakapitu"/>
    <w:link w:val="Nagwek2"/>
    <w:rsid w:val="00FA0040"/>
    <w:rPr>
      <w:rFonts w:ascii="Times New Roman" w:eastAsia="Times New Roman" w:hAnsi="Times New Roman" w:cs="Times New Roman"/>
      <w:kern w:val="24"/>
      <w:sz w:val="21"/>
      <w:szCs w:val="20"/>
      <w:lang w:eastAsia="pl-PL"/>
    </w:rPr>
  </w:style>
  <w:style w:type="character" w:customStyle="1" w:styleId="Nagwek3Znak">
    <w:name w:val="Nagłówek 3 Znak"/>
    <w:aliases w:val="Styl wypunktowania III stopnia Znak,podt podt pktu Znak,h3 Znak,h31 Znak,h32 Znak,h33 Znak,h34 Znak,Level 1 - 1 Znak,- 1) Znak,2) Znak,3) Znak,- 1)1 Znak,2)1 Znak,3)1 Znak,Level 1 - 11 Znak,- 1)2 Znak,2)2 Znak,3)2 Znak,- 1)11 Znak"/>
    <w:basedOn w:val="Domylnaczcionkaakapitu"/>
    <w:link w:val="Nagwek3"/>
    <w:rsid w:val="00FA0040"/>
    <w:rPr>
      <w:rFonts w:ascii="Times New Roman" w:eastAsia="Times New Roman" w:hAnsi="Times New Roman" w:cs="Times New Roman"/>
      <w:sz w:val="21"/>
      <w:szCs w:val="20"/>
      <w:lang w:eastAsia="pl-PL"/>
    </w:rPr>
  </w:style>
  <w:style w:type="character" w:customStyle="1" w:styleId="Nagwek4Znak">
    <w:name w:val="Nagłówek 4 Znak"/>
    <w:aliases w:val="Styl wypunktowania IV stopnia Znak,podtpodt podt pktu Znak,Ad.1) Znak,Ad 2) Znak,Level 2 - a Znak,Ad.1)1 Znak,Ad 2)1 Znak,Level 2 - a1 Znak,Ad.1)2 Znak,Ad 2)2 Znak,Ad.1)11 Znak,Ad 2)11 Znak,Level 2 - a2 Znak,Ad.1)3 Znak,Ad 2)3 Znak"/>
    <w:basedOn w:val="Domylnaczcionkaakapitu"/>
    <w:link w:val="Nagwek4"/>
    <w:rsid w:val="00FA0040"/>
    <w:rPr>
      <w:rFonts w:ascii="Times New Roman" w:eastAsia="Times New Roman" w:hAnsi="Times New Roman" w:cs="Times New Roman"/>
      <w:sz w:val="21"/>
      <w:szCs w:val="20"/>
      <w:lang w:eastAsia="pl-PL"/>
    </w:rPr>
  </w:style>
  <w:style w:type="character" w:customStyle="1" w:styleId="Nagwek5Znak">
    <w:name w:val="Nagłówek 5 Znak"/>
    <w:aliases w:val="Styl wypunktowania V stopnia Znak"/>
    <w:basedOn w:val="Domylnaczcionkaakapitu"/>
    <w:link w:val="Nagwek5"/>
    <w:rsid w:val="00FA0040"/>
    <w:rPr>
      <w:rFonts w:ascii="Times New Roman" w:eastAsia="Times New Roman" w:hAnsi="Times New Roman" w:cs="Times New Roman"/>
      <w:sz w:val="21"/>
      <w:szCs w:val="20"/>
      <w:lang w:eastAsia="pl-PL"/>
    </w:rPr>
  </w:style>
  <w:style w:type="character" w:customStyle="1" w:styleId="Nagwek6Znak">
    <w:name w:val="Nagłówek 6 Znak"/>
    <w:basedOn w:val="Domylnaczcionkaakapitu"/>
    <w:link w:val="Nagwek6"/>
    <w:rsid w:val="00FA0040"/>
    <w:rPr>
      <w:rFonts w:ascii="Times New Roman" w:eastAsia="Times New Roman" w:hAnsi="Times New Roman" w:cs="Times New Roman"/>
      <w:szCs w:val="20"/>
      <w:lang w:val="en-GB" w:eastAsia="pl-PL"/>
    </w:rPr>
  </w:style>
  <w:style w:type="character" w:customStyle="1" w:styleId="Nagwek7Znak">
    <w:name w:val="Nagłówek 7 Znak"/>
    <w:basedOn w:val="Domylnaczcionkaakapitu"/>
    <w:link w:val="Nagwek7"/>
    <w:rsid w:val="00FA0040"/>
    <w:rPr>
      <w:rFonts w:ascii="Times New Roman" w:eastAsia="Times New Roman" w:hAnsi="Times New Roman" w:cs="Times New Roman"/>
      <w:b/>
      <w:bCs/>
      <w:szCs w:val="20"/>
      <w:lang w:eastAsia="pl-PL"/>
    </w:rPr>
  </w:style>
  <w:style w:type="character" w:customStyle="1" w:styleId="Nagwek8Znak">
    <w:name w:val="Nagłówek 8 Znak"/>
    <w:basedOn w:val="Domylnaczcionkaakapitu"/>
    <w:link w:val="Nagwek8"/>
    <w:rsid w:val="00FA0040"/>
    <w:rPr>
      <w:rFonts w:ascii="Times New Roman" w:eastAsia="Times New Roman" w:hAnsi="Times New Roman" w:cs="Times New Roman"/>
      <w:szCs w:val="20"/>
      <w:lang w:val="en-GB" w:eastAsia="pl-PL"/>
    </w:rPr>
  </w:style>
  <w:style w:type="character" w:customStyle="1" w:styleId="Nagwek9Znak">
    <w:name w:val="Nagłówek 9 Znak"/>
    <w:basedOn w:val="Domylnaczcionkaakapitu"/>
    <w:link w:val="Nagwek9"/>
    <w:rsid w:val="00FA0040"/>
    <w:rPr>
      <w:rFonts w:ascii="Times New Roman" w:eastAsia="Times New Roman" w:hAnsi="Times New Roman" w:cs="Times New Roman"/>
      <w:b/>
      <w:smallCaps/>
      <w:sz w:val="21"/>
      <w:szCs w:val="20"/>
      <w:lang w:val="en-GB" w:eastAsia="pl-PL"/>
    </w:rPr>
  </w:style>
  <w:style w:type="paragraph" w:styleId="Tekstpodstawowy">
    <w:name w:val="Body Text"/>
    <w:basedOn w:val="Normalny"/>
    <w:link w:val="TekstpodstawowyZnak"/>
    <w:rsid w:val="00FA0040"/>
    <w:pPr>
      <w:spacing w:after="120" w:line="240" w:lineRule="auto"/>
      <w:ind w:left="624"/>
    </w:pPr>
    <w:rPr>
      <w:lang w:val="pl-PL"/>
    </w:rPr>
  </w:style>
  <w:style w:type="character" w:customStyle="1" w:styleId="TekstpodstawowyZnak">
    <w:name w:val="Tekst podstawowy Znak"/>
    <w:basedOn w:val="Domylnaczcionkaakapitu"/>
    <w:link w:val="Tekstpodstawowy"/>
    <w:rsid w:val="00FA0040"/>
    <w:rPr>
      <w:rFonts w:ascii="Times New Roman" w:eastAsia="Times New Roman" w:hAnsi="Times New Roman" w:cs="Times New Roman"/>
      <w:szCs w:val="20"/>
      <w:lang w:eastAsia="pl-PL"/>
    </w:rPr>
  </w:style>
  <w:style w:type="paragraph" w:customStyle="1" w:styleId="Tabela">
    <w:name w:val="Tabela"/>
    <w:basedOn w:val="Normalny"/>
    <w:uiPriority w:val="99"/>
    <w:rsid w:val="00FA0040"/>
    <w:pPr>
      <w:spacing w:before="80" w:after="80" w:line="240" w:lineRule="auto"/>
    </w:pPr>
    <w:rPr>
      <w:rFonts w:ascii="Arial Narrow" w:hAnsi="Arial Narrow"/>
      <w:sz w:val="16"/>
      <w:lang w:val="pl-PL"/>
    </w:rPr>
  </w:style>
  <w:style w:type="paragraph" w:styleId="Tekstpodstawowy2">
    <w:name w:val="Body Text 2"/>
    <w:basedOn w:val="Normalny"/>
    <w:link w:val="Tekstpodstawowy2Znak"/>
    <w:uiPriority w:val="99"/>
    <w:semiHidden/>
    <w:unhideWhenUsed/>
    <w:rsid w:val="00FA0040"/>
    <w:pPr>
      <w:spacing w:after="120" w:line="480" w:lineRule="auto"/>
    </w:pPr>
  </w:style>
  <w:style w:type="character" w:customStyle="1" w:styleId="Tekstpodstawowy2Znak">
    <w:name w:val="Tekst podstawowy 2 Znak"/>
    <w:basedOn w:val="Domylnaczcionkaakapitu"/>
    <w:link w:val="Tekstpodstawowy2"/>
    <w:uiPriority w:val="99"/>
    <w:semiHidden/>
    <w:rsid w:val="00FA0040"/>
    <w:rPr>
      <w:rFonts w:ascii="Times New Roman" w:eastAsia="Times New Roman" w:hAnsi="Times New Roman" w:cs="Times New Roman"/>
      <w:szCs w:val="20"/>
      <w:lang w:val="en-GB" w:eastAsia="pl-PL"/>
    </w:rPr>
  </w:style>
  <w:style w:type="paragraph" w:styleId="Tekstpodstawowy3">
    <w:name w:val="Body Text 3"/>
    <w:basedOn w:val="Normalny"/>
    <w:link w:val="Tekstpodstawowy3Znak"/>
    <w:uiPriority w:val="99"/>
    <w:semiHidden/>
    <w:unhideWhenUsed/>
    <w:rsid w:val="00FA0040"/>
    <w:pPr>
      <w:spacing w:after="120"/>
    </w:pPr>
    <w:rPr>
      <w:sz w:val="16"/>
      <w:szCs w:val="16"/>
    </w:rPr>
  </w:style>
  <w:style w:type="character" w:customStyle="1" w:styleId="Tekstpodstawowy3Znak">
    <w:name w:val="Tekst podstawowy 3 Znak"/>
    <w:basedOn w:val="Domylnaczcionkaakapitu"/>
    <w:link w:val="Tekstpodstawowy3"/>
    <w:uiPriority w:val="99"/>
    <w:semiHidden/>
    <w:rsid w:val="00FA0040"/>
    <w:rPr>
      <w:rFonts w:ascii="Times New Roman" w:eastAsia="Times New Roman" w:hAnsi="Times New Roman" w:cs="Times New Roman"/>
      <w:sz w:val="16"/>
      <w:szCs w:val="16"/>
      <w:lang w:val="en-GB" w:eastAsia="pl-PL"/>
    </w:rPr>
  </w:style>
  <w:style w:type="paragraph" w:styleId="Tekstdymka">
    <w:name w:val="Balloon Text"/>
    <w:basedOn w:val="Normalny"/>
    <w:link w:val="TekstdymkaZnak"/>
    <w:uiPriority w:val="99"/>
    <w:semiHidden/>
    <w:unhideWhenUsed/>
    <w:rsid w:val="00FA00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040"/>
    <w:rPr>
      <w:rFonts w:ascii="Tahoma" w:eastAsia="Times New Roman" w:hAnsi="Tahoma" w:cs="Tahoma"/>
      <w:sz w:val="16"/>
      <w:szCs w:val="16"/>
      <w:lang w:val="en-GB" w:eastAsia="pl-PL"/>
    </w:rPr>
  </w:style>
  <w:style w:type="paragraph" w:styleId="Akapitzlist">
    <w:name w:val="List Paragraph"/>
    <w:basedOn w:val="Normalny"/>
    <w:link w:val="AkapitzlistZnak"/>
    <w:uiPriority w:val="99"/>
    <w:qFormat/>
    <w:rsid w:val="00FD7B29"/>
    <w:pPr>
      <w:spacing w:line="276" w:lineRule="auto"/>
      <w:ind w:left="720"/>
      <w:contextualSpacing/>
      <w:jc w:val="left"/>
    </w:pPr>
    <w:rPr>
      <w:rFonts w:asciiTheme="minorHAnsi" w:eastAsiaTheme="minorHAnsi" w:hAnsiTheme="minorHAnsi" w:cstheme="minorBidi"/>
      <w:szCs w:val="22"/>
      <w:lang w:val="pl-PL" w:eastAsia="en-US"/>
    </w:rPr>
  </w:style>
  <w:style w:type="paragraph" w:styleId="Poprawka">
    <w:name w:val="Revision"/>
    <w:hidden/>
    <w:uiPriority w:val="99"/>
    <w:semiHidden/>
    <w:rsid w:val="007475F1"/>
    <w:pPr>
      <w:spacing w:after="0" w:line="240" w:lineRule="auto"/>
    </w:pPr>
    <w:rPr>
      <w:rFonts w:ascii="Times New Roman" w:eastAsia="Times New Roman" w:hAnsi="Times New Roman" w:cs="Times New Roman"/>
      <w:szCs w:val="20"/>
      <w:lang w:val="en-GB" w:eastAsia="pl-PL"/>
    </w:rPr>
  </w:style>
  <w:style w:type="character" w:styleId="Odwoaniedokomentarza">
    <w:name w:val="annotation reference"/>
    <w:basedOn w:val="Domylnaczcionkaakapitu"/>
    <w:uiPriority w:val="99"/>
    <w:semiHidden/>
    <w:unhideWhenUsed/>
    <w:rsid w:val="0029512A"/>
    <w:rPr>
      <w:sz w:val="16"/>
      <w:szCs w:val="16"/>
    </w:rPr>
  </w:style>
  <w:style w:type="paragraph" w:styleId="Tekstkomentarza">
    <w:name w:val="annotation text"/>
    <w:basedOn w:val="Normalny"/>
    <w:link w:val="TekstkomentarzaZnak"/>
    <w:uiPriority w:val="99"/>
    <w:semiHidden/>
    <w:unhideWhenUsed/>
    <w:rsid w:val="0029512A"/>
    <w:pPr>
      <w:spacing w:line="240" w:lineRule="auto"/>
    </w:pPr>
    <w:rPr>
      <w:sz w:val="20"/>
    </w:rPr>
  </w:style>
  <w:style w:type="character" w:customStyle="1" w:styleId="TekstkomentarzaZnak">
    <w:name w:val="Tekst komentarza Znak"/>
    <w:basedOn w:val="Domylnaczcionkaakapitu"/>
    <w:link w:val="Tekstkomentarza"/>
    <w:uiPriority w:val="99"/>
    <w:semiHidden/>
    <w:rsid w:val="0029512A"/>
    <w:rPr>
      <w:rFonts w:ascii="Times New Roman" w:eastAsia="Times New Roman" w:hAnsi="Times New Roman"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AD0D89"/>
    <w:rPr>
      <w:b/>
      <w:bCs/>
    </w:rPr>
  </w:style>
  <w:style w:type="character" w:customStyle="1" w:styleId="TematkomentarzaZnak">
    <w:name w:val="Temat komentarza Znak"/>
    <w:basedOn w:val="TekstkomentarzaZnak"/>
    <w:link w:val="Tematkomentarza"/>
    <w:uiPriority w:val="99"/>
    <w:semiHidden/>
    <w:rsid w:val="00AD0D89"/>
    <w:rPr>
      <w:rFonts w:ascii="Times New Roman" w:eastAsia="Times New Roman" w:hAnsi="Times New Roman" w:cs="Times New Roman"/>
      <w:b/>
      <w:bCs/>
      <w:sz w:val="20"/>
      <w:szCs w:val="20"/>
      <w:lang w:val="en-GB" w:eastAsia="pl-PL"/>
    </w:rPr>
  </w:style>
  <w:style w:type="character" w:customStyle="1" w:styleId="dane">
    <w:name w:val="dane"/>
    <w:basedOn w:val="Domylnaczcionkaakapitu"/>
    <w:rsid w:val="002B3799"/>
  </w:style>
  <w:style w:type="character" w:customStyle="1" w:styleId="Nagwek2Znak1">
    <w:name w:val="Nagłówek 2 Znak1"/>
    <w:aliases w:val="Paragraafkop Znak1,Styl wypunktowania II stopnia Znak1,podtytuł pktu Znak1,H2 Znak1,H21 Znak1,H22 Znak1,H23 Znak1,H24 Znak1,H25 Znak1"/>
    <w:basedOn w:val="Domylnaczcionkaakapitu"/>
    <w:rsid w:val="0018682D"/>
    <w:rPr>
      <w:rFonts w:ascii="Times New Roman" w:eastAsia="Times New Roman" w:hAnsi="Times New Roman"/>
      <w:kern w:val="24"/>
      <w:sz w:val="21"/>
      <w:szCs w:val="20"/>
    </w:rPr>
  </w:style>
  <w:style w:type="paragraph" w:styleId="Nagwek">
    <w:name w:val="header"/>
    <w:basedOn w:val="Normalny"/>
    <w:link w:val="NagwekZnak"/>
    <w:uiPriority w:val="99"/>
    <w:unhideWhenUsed/>
    <w:rsid w:val="00866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841"/>
    <w:rPr>
      <w:rFonts w:ascii="Times New Roman" w:eastAsia="Times New Roman" w:hAnsi="Times New Roman" w:cs="Times New Roman"/>
      <w:szCs w:val="20"/>
      <w:lang w:val="en-GB" w:eastAsia="pl-PL"/>
    </w:rPr>
  </w:style>
  <w:style w:type="paragraph" w:styleId="Stopka">
    <w:name w:val="footer"/>
    <w:basedOn w:val="Normalny"/>
    <w:link w:val="StopkaZnak"/>
    <w:uiPriority w:val="99"/>
    <w:unhideWhenUsed/>
    <w:rsid w:val="00866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841"/>
    <w:rPr>
      <w:rFonts w:ascii="Times New Roman" w:eastAsia="Times New Roman" w:hAnsi="Times New Roman" w:cs="Times New Roman"/>
      <w:szCs w:val="20"/>
      <w:lang w:val="en-GB" w:eastAsia="pl-PL"/>
    </w:rPr>
  </w:style>
  <w:style w:type="table" w:styleId="Tabela-Siatka">
    <w:name w:val="Table Grid"/>
    <w:basedOn w:val="Standardowy"/>
    <w:uiPriority w:val="59"/>
    <w:rsid w:val="005121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99"/>
    <w:locked/>
    <w:rsid w:val="00512101"/>
  </w:style>
  <w:style w:type="paragraph" w:customStyle="1" w:styleId="AOHead1">
    <w:name w:val="AOHead1"/>
    <w:basedOn w:val="Normalny"/>
    <w:next w:val="Normalny"/>
    <w:rsid w:val="002F3FB3"/>
    <w:pPr>
      <w:keepNext/>
      <w:numPr>
        <w:numId w:val="16"/>
      </w:numPr>
      <w:spacing w:before="240" w:after="0" w:line="260" w:lineRule="atLeast"/>
      <w:outlineLvl w:val="0"/>
    </w:pPr>
    <w:rPr>
      <w:rFonts w:eastAsia="SimSun"/>
      <w:b/>
      <w:caps/>
      <w:kern w:val="28"/>
      <w:szCs w:val="22"/>
      <w:lang w:val="pl-PL" w:eastAsia="en-US"/>
    </w:rPr>
  </w:style>
  <w:style w:type="paragraph" w:customStyle="1" w:styleId="AOHead2">
    <w:name w:val="AOHead2"/>
    <w:basedOn w:val="Normalny"/>
    <w:next w:val="Normalny"/>
    <w:rsid w:val="002F3FB3"/>
    <w:pPr>
      <w:keepNext/>
      <w:numPr>
        <w:ilvl w:val="1"/>
        <w:numId w:val="16"/>
      </w:numPr>
      <w:spacing w:before="240" w:after="0" w:line="260" w:lineRule="atLeast"/>
      <w:outlineLvl w:val="1"/>
    </w:pPr>
    <w:rPr>
      <w:rFonts w:eastAsia="SimSun"/>
      <w:b/>
      <w:szCs w:val="22"/>
      <w:lang w:val="pl-PL" w:eastAsia="en-US"/>
    </w:rPr>
  </w:style>
  <w:style w:type="paragraph" w:customStyle="1" w:styleId="AOHead3">
    <w:name w:val="AOHead3"/>
    <w:basedOn w:val="Normalny"/>
    <w:next w:val="Normalny"/>
    <w:rsid w:val="002F3FB3"/>
    <w:pPr>
      <w:numPr>
        <w:ilvl w:val="2"/>
        <w:numId w:val="16"/>
      </w:numPr>
      <w:spacing w:before="240" w:after="0" w:line="260" w:lineRule="atLeast"/>
      <w:outlineLvl w:val="2"/>
    </w:pPr>
    <w:rPr>
      <w:rFonts w:eastAsia="SimSun"/>
      <w:szCs w:val="22"/>
      <w:lang w:val="pl-PL" w:eastAsia="en-US"/>
    </w:rPr>
  </w:style>
  <w:style w:type="paragraph" w:customStyle="1" w:styleId="AOHead4">
    <w:name w:val="AOHead4"/>
    <w:basedOn w:val="Normalny"/>
    <w:next w:val="Normalny"/>
    <w:rsid w:val="002F3FB3"/>
    <w:pPr>
      <w:numPr>
        <w:ilvl w:val="3"/>
        <w:numId w:val="16"/>
      </w:numPr>
      <w:spacing w:before="240" w:after="0" w:line="260" w:lineRule="atLeast"/>
      <w:outlineLvl w:val="3"/>
    </w:pPr>
    <w:rPr>
      <w:rFonts w:eastAsia="SimSun"/>
      <w:szCs w:val="22"/>
      <w:lang w:val="pl-PL" w:eastAsia="en-US"/>
    </w:rPr>
  </w:style>
  <w:style w:type="paragraph" w:customStyle="1" w:styleId="AOHead5">
    <w:name w:val="AOHead5"/>
    <w:basedOn w:val="Normalny"/>
    <w:next w:val="Normalny"/>
    <w:rsid w:val="002F3FB3"/>
    <w:pPr>
      <w:numPr>
        <w:ilvl w:val="4"/>
        <w:numId w:val="16"/>
      </w:numPr>
      <w:spacing w:before="240" w:after="0" w:line="260" w:lineRule="atLeast"/>
      <w:outlineLvl w:val="4"/>
    </w:pPr>
    <w:rPr>
      <w:rFonts w:eastAsia="SimSun"/>
      <w:szCs w:val="22"/>
      <w:lang w:val="pl-PL" w:eastAsia="en-US"/>
    </w:rPr>
  </w:style>
  <w:style w:type="paragraph" w:customStyle="1" w:styleId="AOHead6">
    <w:name w:val="AOHead6"/>
    <w:basedOn w:val="Normalny"/>
    <w:next w:val="Normalny"/>
    <w:rsid w:val="002F3FB3"/>
    <w:pPr>
      <w:numPr>
        <w:ilvl w:val="5"/>
        <w:numId w:val="16"/>
      </w:numPr>
      <w:spacing w:before="240" w:after="0" w:line="260" w:lineRule="atLeast"/>
      <w:outlineLvl w:val="5"/>
    </w:pPr>
    <w:rPr>
      <w:rFonts w:eastAsia="SimSun"/>
      <w:szCs w:val="22"/>
      <w:lang w:val="pl-PL" w:eastAsia="en-US"/>
    </w:rPr>
  </w:style>
  <w:style w:type="paragraph" w:customStyle="1" w:styleId="Level1">
    <w:name w:val="Level 1"/>
    <w:basedOn w:val="Normalny"/>
    <w:next w:val="Normalny"/>
    <w:rsid w:val="002F5AE8"/>
    <w:pPr>
      <w:numPr>
        <w:numId w:val="17"/>
      </w:numPr>
      <w:spacing w:after="210" w:line="264" w:lineRule="auto"/>
      <w:outlineLvl w:val="0"/>
    </w:pPr>
    <w:rPr>
      <w:rFonts w:ascii="Arial" w:hAnsi="Arial" w:cs="Arial"/>
      <w:kern w:val="28"/>
      <w:sz w:val="21"/>
      <w:lang w:val="pl-PL" w:eastAsia="zh-CN"/>
    </w:rPr>
  </w:style>
  <w:style w:type="paragraph" w:customStyle="1" w:styleId="Level2">
    <w:name w:val="Level 2"/>
    <w:basedOn w:val="Normalny"/>
    <w:next w:val="Normalny"/>
    <w:link w:val="Level2Char"/>
    <w:rsid w:val="002F5AE8"/>
    <w:pPr>
      <w:numPr>
        <w:ilvl w:val="1"/>
        <w:numId w:val="17"/>
      </w:numPr>
      <w:spacing w:after="210" w:line="264" w:lineRule="auto"/>
      <w:outlineLvl w:val="1"/>
    </w:pPr>
    <w:rPr>
      <w:rFonts w:ascii="Arial" w:hAnsi="Arial"/>
      <w:kern w:val="20"/>
      <w:sz w:val="20"/>
      <w:szCs w:val="24"/>
      <w:lang w:val="pl-PL" w:eastAsia="en-US"/>
    </w:rPr>
  </w:style>
  <w:style w:type="paragraph" w:customStyle="1" w:styleId="Level3">
    <w:name w:val="Level 3"/>
    <w:basedOn w:val="Normalny"/>
    <w:next w:val="Normalny"/>
    <w:rsid w:val="002F5AE8"/>
    <w:pPr>
      <w:numPr>
        <w:ilvl w:val="2"/>
        <w:numId w:val="17"/>
      </w:numPr>
      <w:spacing w:after="210" w:line="264" w:lineRule="auto"/>
      <w:outlineLvl w:val="2"/>
    </w:pPr>
    <w:rPr>
      <w:rFonts w:ascii="Arial" w:hAnsi="Arial" w:cs="Arial"/>
      <w:kern w:val="28"/>
      <w:sz w:val="21"/>
      <w:lang w:val="pl-PL" w:eastAsia="zh-CN"/>
    </w:rPr>
  </w:style>
  <w:style w:type="paragraph" w:customStyle="1" w:styleId="Level4">
    <w:name w:val="Level 4"/>
    <w:basedOn w:val="Normalny"/>
    <w:next w:val="Normalny"/>
    <w:rsid w:val="002F5AE8"/>
    <w:pPr>
      <w:numPr>
        <w:ilvl w:val="3"/>
        <w:numId w:val="17"/>
      </w:numPr>
      <w:spacing w:after="210" w:line="264" w:lineRule="auto"/>
      <w:outlineLvl w:val="3"/>
    </w:pPr>
    <w:rPr>
      <w:rFonts w:ascii="Arial" w:hAnsi="Arial" w:cs="Arial"/>
      <w:kern w:val="28"/>
      <w:sz w:val="21"/>
      <w:lang w:val="pl-PL" w:eastAsia="zh-CN"/>
    </w:rPr>
  </w:style>
  <w:style w:type="paragraph" w:customStyle="1" w:styleId="Level5">
    <w:name w:val="Level 5"/>
    <w:basedOn w:val="Normalny"/>
    <w:next w:val="Normalny"/>
    <w:rsid w:val="002F5AE8"/>
    <w:pPr>
      <w:numPr>
        <w:ilvl w:val="4"/>
        <w:numId w:val="17"/>
      </w:numPr>
      <w:spacing w:after="210" w:line="264" w:lineRule="auto"/>
      <w:outlineLvl w:val="4"/>
    </w:pPr>
    <w:rPr>
      <w:rFonts w:ascii="Arial" w:hAnsi="Arial" w:cs="Arial"/>
      <w:kern w:val="28"/>
      <w:sz w:val="21"/>
      <w:lang w:val="pl-PL" w:eastAsia="zh-CN"/>
    </w:rPr>
  </w:style>
  <w:style w:type="character" w:customStyle="1" w:styleId="Level2Char">
    <w:name w:val="Level 2 Char"/>
    <w:basedOn w:val="Domylnaczcionkaakapitu"/>
    <w:link w:val="Level2"/>
    <w:rsid w:val="002F5AE8"/>
    <w:rPr>
      <w:rFonts w:ascii="Arial" w:eastAsia="Times New Roman" w:hAnsi="Arial" w:cs="Times New Roman"/>
      <w:kern w:val="20"/>
      <w:sz w:val="20"/>
      <w:szCs w:val="24"/>
    </w:rPr>
  </w:style>
  <w:style w:type="paragraph" w:customStyle="1" w:styleId="AODocTxt">
    <w:name w:val="AODocTxt"/>
    <w:basedOn w:val="Normalny"/>
    <w:rsid w:val="002F5AE3"/>
    <w:pPr>
      <w:numPr>
        <w:numId w:val="18"/>
      </w:numPr>
      <w:spacing w:before="240" w:after="0" w:line="260" w:lineRule="atLeast"/>
    </w:pPr>
    <w:rPr>
      <w:rFonts w:eastAsia="SimSun"/>
      <w:szCs w:val="22"/>
      <w:lang w:val="pl-PL" w:eastAsia="en-US"/>
    </w:rPr>
  </w:style>
  <w:style w:type="paragraph" w:customStyle="1" w:styleId="AODocTxtL1">
    <w:name w:val="AODocTxtL1"/>
    <w:basedOn w:val="AODocTxt"/>
    <w:rsid w:val="002F5AE3"/>
    <w:pPr>
      <w:numPr>
        <w:ilvl w:val="1"/>
      </w:numPr>
    </w:pPr>
  </w:style>
  <w:style w:type="paragraph" w:customStyle="1" w:styleId="AODocTxtL2">
    <w:name w:val="AODocTxtL2"/>
    <w:basedOn w:val="AODocTxt"/>
    <w:rsid w:val="002F5AE3"/>
    <w:pPr>
      <w:numPr>
        <w:ilvl w:val="2"/>
      </w:numPr>
    </w:pPr>
  </w:style>
  <w:style w:type="paragraph" w:customStyle="1" w:styleId="AODocTxtL3">
    <w:name w:val="AODocTxtL3"/>
    <w:basedOn w:val="AODocTxt"/>
    <w:rsid w:val="002F5AE3"/>
    <w:pPr>
      <w:numPr>
        <w:ilvl w:val="3"/>
      </w:numPr>
    </w:pPr>
  </w:style>
  <w:style w:type="paragraph" w:customStyle="1" w:styleId="AODocTxtL4">
    <w:name w:val="AODocTxtL4"/>
    <w:basedOn w:val="AODocTxt"/>
    <w:rsid w:val="002F5AE3"/>
    <w:pPr>
      <w:numPr>
        <w:ilvl w:val="4"/>
      </w:numPr>
    </w:pPr>
  </w:style>
  <w:style w:type="paragraph" w:customStyle="1" w:styleId="AODocTxtL5">
    <w:name w:val="AODocTxtL5"/>
    <w:basedOn w:val="AODocTxt"/>
    <w:rsid w:val="002F5AE3"/>
    <w:pPr>
      <w:numPr>
        <w:ilvl w:val="5"/>
      </w:numPr>
    </w:pPr>
  </w:style>
  <w:style w:type="paragraph" w:customStyle="1" w:styleId="AODocTxtL6">
    <w:name w:val="AODocTxtL6"/>
    <w:basedOn w:val="AODocTxt"/>
    <w:rsid w:val="002F5AE3"/>
    <w:pPr>
      <w:numPr>
        <w:ilvl w:val="6"/>
      </w:numPr>
    </w:pPr>
  </w:style>
  <w:style w:type="paragraph" w:customStyle="1" w:styleId="AODocTxtL7">
    <w:name w:val="AODocTxtL7"/>
    <w:basedOn w:val="AODocTxt"/>
    <w:rsid w:val="002F5AE3"/>
    <w:pPr>
      <w:numPr>
        <w:ilvl w:val="7"/>
      </w:numPr>
    </w:pPr>
  </w:style>
  <w:style w:type="paragraph" w:customStyle="1" w:styleId="AODocTxtL8">
    <w:name w:val="AODocTxtL8"/>
    <w:basedOn w:val="AODocTxt"/>
    <w:rsid w:val="002F5A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c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wcatalyst.pl" TargetMode="External"/><Relationship Id="rId5" Type="http://schemas.openxmlformats.org/officeDocument/2006/relationships/settings" Target="settings.xml"/><Relationship Id="rId10" Type="http://schemas.openxmlformats.org/officeDocument/2006/relationships/hyperlink" Target="http://www.mci.p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EA7F-3E6B-4C08-8F3B-A14C88F1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22847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dc:creator>
  <cp:lastModifiedBy>MCI</cp:lastModifiedBy>
  <cp:revision>2</cp:revision>
  <cp:lastPrinted>2014-10-18T14:31:00Z</cp:lastPrinted>
  <dcterms:created xsi:type="dcterms:W3CDTF">2014-10-18T14:32:00Z</dcterms:created>
  <dcterms:modified xsi:type="dcterms:W3CDTF">2014-10-18T14:32:00Z</dcterms:modified>
</cp:coreProperties>
</file>